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4252"/>
        <w:gridCol w:w="6379"/>
        <w:gridCol w:w="1559"/>
        <w:gridCol w:w="1418"/>
      </w:tblGrid>
      <w:tr w:rsidR="00857DFC" w:rsidRPr="00F44B51" w14:paraId="7AF024D9" w14:textId="77777777" w:rsidTr="00DA4E64">
        <w:trPr>
          <w:trHeight w:hRule="exact" w:val="454"/>
        </w:trPr>
        <w:tc>
          <w:tcPr>
            <w:tcW w:w="15168" w:type="dxa"/>
            <w:gridSpan w:val="5"/>
            <w:shd w:val="clear" w:color="auto" w:fill="002060"/>
            <w:noWrap/>
            <w:vAlign w:val="center"/>
          </w:tcPr>
          <w:p w14:paraId="26894386" w14:textId="14887F4B" w:rsidR="00857DFC" w:rsidRPr="00F44B51" w:rsidRDefault="00857DFC" w:rsidP="00E315E4">
            <w:pPr>
              <w:spacing w:after="0"/>
              <w:jc w:val="center"/>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Our Communities</w:t>
            </w:r>
          </w:p>
        </w:tc>
      </w:tr>
      <w:tr w:rsidR="00857DFC" w:rsidRPr="00F44B51" w14:paraId="2B3AD0E1" w14:textId="77777777" w:rsidTr="000812C8">
        <w:trPr>
          <w:trHeight w:val="660"/>
        </w:trPr>
        <w:tc>
          <w:tcPr>
            <w:tcW w:w="1560" w:type="dxa"/>
            <w:shd w:val="clear" w:color="auto" w:fill="F2F2F2" w:themeFill="background1" w:themeFillShade="F2"/>
            <w:vAlign w:val="center"/>
            <w:hideMark/>
          </w:tcPr>
          <w:p w14:paraId="22E5AB77" w14:textId="77777777"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Annual measures of success</w:t>
            </w:r>
          </w:p>
        </w:tc>
        <w:tc>
          <w:tcPr>
            <w:tcW w:w="4252" w:type="dxa"/>
            <w:shd w:val="clear" w:color="auto" w:fill="F2F2F2" w:themeFill="background1" w:themeFillShade="F2"/>
            <w:vAlign w:val="center"/>
            <w:hideMark/>
          </w:tcPr>
          <w:p w14:paraId="5FEFC1C8" w14:textId="196E1566"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What have we done - actions taken?</w:t>
            </w:r>
          </w:p>
        </w:tc>
        <w:tc>
          <w:tcPr>
            <w:tcW w:w="6379" w:type="dxa"/>
            <w:shd w:val="clear" w:color="auto" w:fill="F2F2F2" w:themeFill="background1" w:themeFillShade="F2"/>
            <w:vAlign w:val="center"/>
            <w:hideMark/>
          </w:tcPr>
          <w:p w14:paraId="0BE9EF6D" w14:textId="77777777"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What has been achieved?</w:t>
            </w:r>
          </w:p>
        </w:tc>
        <w:tc>
          <w:tcPr>
            <w:tcW w:w="1559" w:type="dxa"/>
            <w:shd w:val="clear" w:color="auto" w:fill="F2F2F2" w:themeFill="background1" w:themeFillShade="F2"/>
            <w:vAlign w:val="center"/>
            <w:hideMark/>
          </w:tcPr>
          <w:p w14:paraId="2892CCF1" w14:textId="77777777"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How do we know?</w:t>
            </w:r>
          </w:p>
        </w:tc>
        <w:tc>
          <w:tcPr>
            <w:tcW w:w="1418" w:type="dxa"/>
            <w:shd w:val="clear" w:color="auto" w:fill="F2F2F2" w:themeFill="background1" w:themeFillShade="F2"/>
            <w:vAlign w:val="center"/>
            <w:hideMark/>
          </w:tcPr>
          <w:p w14:paraId="22CCF0B3" w14:textId="6D5E78C5" w:rsidR="00857DFC" w:rsidRPr="00F44B51" w:rsidRDefault="00503DA0" w:rsidP="00931FD1">
            <w:pPr>
              <w:spacing w:after="0"/>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Next steps</w:t>
            </w:r>
          </w:p>
        </w:tc>
      </w:tr>
      <w:tr w:rsidR="00857DFC" w:rsidRPr="00F44B51" w14:paraId="229AD7DD" w14:textId="77777777" w:rsidTr="000812C8">
        <w:trPr>
          <w:trHeight w:val="6255"/>
        </w:trPr>
        <w:tc>
          <w:tcPr>
            <w:tcW w:w="1560" w:type="dxa"/>
            <w:shd w:val="clear" w:color="auto" w:fill="FFFFFF" w:themeFill="background1"/>
            <w:hideMark/>
          </w:tcPr>
          <w:p w14:paraId="643B617C" w14:textId="1930A5BB"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2D49EB">
              <w:rPr>
                <w:rFonts w:ascii="Arial" w:eastAsia="Times New Roman" w:hAnsi="Arial" w:cs="Arial"/>
                <w:b/>
                <w:bCs/>
                <w:color w:val="000000"/>
                <w:kern w:val="0"/>
                <w:sz w:val="20"/>
                <w:szCs w:val="20"/>
                <w:lang w:eastAsia="en-GB"/>
                <w14:ligatures w14:val="none"/>
              </w:rPr>
              <w:t xml:space="preserve">1)                               </w:t>
            </w:r>
            <w:r w:rsidRPr="00F44B51">
              <w:rPr>
                <w:rFonts w:ascii="Arial" w:eastAsia="Times New Roman" w:hAnsi="Arial" w:cs="Arial"/>
                <w:b/>
                <w:bCs/>
                <w:color w:val="000000"/>
                <w:kern w:val="0"/>
                <w:sz w:val="20"/>
                <w:szCs w:val="20"/>
                <w:lang w:eastAsia="en-GB"/>
                <w14:ligatures w14:val="none"/>
              </w:rPr>
              <w:t>Produce and annually review Locality Plans – these will be based on insight, with a focus on tackling inequalities</w:t>
            </w:r>
          </w:p>
        </w:tc>
        <w:tc>
          <w:tcPr>
            <w:tcW w:w="4252" w:type="dxa"/>
            <w:shd w:val="clear" w:color="auto" w:fill="FFFFFF" w:themeFill="background1"/>
            <w:hideMark/>
          </w:tcPr>
          <w:p w14:paraId="795AC28D" w14:textId="663C187D" w:rsidR="006D109C" w:rsidRPr="0072407F" w:rsidRDefault="0072407F" w:rsidP="006D109C">
            <w:pPr>
              <w:spacing w:after="240"/>
              <w:rPr>
                <w:rFonts w:ascii="Arial" w:eastAsia="Times New Roman" w:hAnsi="Arial" w:cs="Arial"/>
                <w:color w:val="000000"/>
                <w:kern w:val="0"/>
                <w:sz w:val="20"/>
                <w:szCs w:val="20"/>
                <w:lang w:eastAsia="en-GB"/>
                <w14:ligatures w14:val="none"/>
              </w:rPr>
            </w:pPr>
            <w:r w:rsidRPr="0072407F">
              <w:rPr>
                <w:rFonts w:ascii="Arial" w:hAnsi="Arial" w:cs="Arial"/>
                <w:sz w:val="20"/>
                <w:szCs w:val="20"/>
              </w:rPr>
              <w:t>The work on locality plans is being developed around the four quadrants below</w:t>
            </w:r>
            <w:r w:rsidR="00AF59E5" w:rsidRPr="0072407F">
              <w:rPr>
                <w:rFonts w:ascii="Arial" w:eastAsia="Times New Roman" w:hAnsi="Arial" w:cs="Arial"/>
                <w:color w:val="000000"/>
                <w:kern w:val="0"/>
                <w:sz w:val="20"/>
                <w:szCs w:val="20"/>
                <w:lang w:eastAsia="en-GB"/>
                <w14:ligatures w14:val="none"/>
              </w:rPr>
              <w:t>:</w:t>
            </w:r>
            <w:r w:rsidR="00857DFC" w:rsidRPr="0072407F">
              <w:rPr>
                <w:rFonts w:ascii="Arial" w:eastAsia="Times New Roman" w:hAnsi="Arial" w:cs="Arial"/>
                <w:color w:val="000000"/>
                <w:kern w:val="0"/>
                <w:sz w:val="20"/>
                <w:szCs w:val="20"/>
                <w:lang w:eastAsia="en-GB"/>
                <w14:ligatures w14:val="none"/>
              </w:rPr>
              <w:t xml:space="preserve"> </w:t>
            </w:r>
          </w:p>
          <w:p w14:paraId="31BE86AC" w14:textId="77777777" w:rsidR="00F76295" w:rsidRPr="00F76295" w:rsidRDefault="006D109C" w:rsidP="00205CAC">
            <w:pPr>
              <w:pStyle w:val="ListParagraph"/>
              <w:numPr>
                <w:ilvl w:val="0"/>
                <w:numId w:val="5"/>
              </w:numPr>
              <w:spacing w:after="240"/>
              <w:rPr>
                <w:rFonts w:ascii="Arial" w:hAnsi="Arial" w:cs="Arial"/>
                <w:bCs/>
                <w:sz w:val="20"/>
                <w:szCs w:val="20"/>
              </w:rPr>
            </w:pPr>
            <w:r w:rsidRPr="00205CAC">
              <w:rPr>
                <w:rFonts w:ascii="Arial" w:eastAsia="Times New Roman" w:hAnsi="Arial" w:cs="Arial"/>
                <w:color w:val="000000"/>
                <w:kern w:val="0"/>
                <w:sz w:val="20"/>
                <w:szCs w:val="20"/>
                <w:lang w:eastAsia="en-GB"/>
                <w14:ligatures w14:val="none"/>
              </w:rPr>
              <w:t>OX1</w:t>
            </w:r>
            <w:r w:rsidR="00580357" w:rsidRPr="00205CAC">
              <w:rPr>
                <w:rFonts w:ascii="Arial" w:eastAsia="Times New Roman" w:hAnsi="Arial" w:cs="Arial"/>
                <w:color w:val="000000"/>
                <w:kern w:val="0"/>
                <w:sz w:val="20"/>
                <w:szCs w:val="20"/>
                <w:lang w:eastAsia="en-GB"/>
                <w14:ligatures w14:val="none"/>
              </w:rPr>
              <w:t xml:space="preserve">&amp;2 - </w:t>
            </w:r>
            <w:r w:rsidR="00580357" w:rsidRPr="00205CAC">
              <w:rPr>
                <w:rFonts w:ascii="Arial" w:hAnsi="Arial" w:cs="Arial"/>
                <w:color w:val="000000"/>
                <w:sz w:val="20"/>
                <w:szCs w:val="20"/>
              </w:rPr>
              <w:t>Oxford City Centre, South Oxford (including Friar Wharf &amp; Riverside Court), West Oxford, Jericho, Summertown, Cutteslowe, and Wolvercote</w:t>
            </w:r>
          </w:p>
          <w:p w14:paraId="4E932268" w14:textId="74A6FC7D" w:rsidR="00F76295" w:rsidRPr="00F76295" w:rsidRDefault="007F5A60" w:rsidP="00205CAC">
            <w:pPr>
              <w:pStyle w:val="ListParagraph"/>
              <w:numPr>
                <w:ilvl w:val="0"/>
                <w:numId w:val="5"/>
              </w:numPr>
              <w:spacing w:after="240"/>
              <w:rPr>
                <w:rFonts w:ascii="Arial" w:hAnsi="Arial" w:cs="Arial"/>
                <w:bCs/>
                <w:sz w:val="20"/>
                <w:szCs w:val="20"/>
              </w:rPr>
            </w:pPr>
            <w:r w:rsidRPr="00205CAC">
              <w:rPr>
                <w:rFonts w:ascii="Arial" w:eastAsia="Times New Roman" w:hAnsi="Arial" w:cs="Arial"/>
                <w:color w:val="000000"/>
                <w:kern w:val="0"/>
                <w:sz w:val="20"/>
                <w:szCs w:val="20"/>
                <w:lang w:eastAsia="en-GB"/>
                <w14:ligatures w14:val="none"/>
              </w:rPr>
              <w:t xml:space="preserve">OX3 - </w:t>
            </w:r>
            <w:r w:rsidRPr="00205CAC">
              <w:rPr>
                <w:rFonts w:ascii="Arial" w:hAnsi="Arial" w:cs="Arial"/>
                <w:color w:val="000000"/>
                <w:sz w:val="20"/>
                <w:szCs w:val="20"/>
              </w:rPr>
              <w:t xml:space="preserve">Barton, Sandhills, Risinghurst, Quarry, Wood Farm, Headington, Headington Hill, Northway and </w:t>
            </w:r>
            <w:r w:rsidR="00D15903" w:rsidRPr="00205CAC">
              <w:rPr>
                <w:rFonts w:ascii="Arial" w:hAnsi="Arial" w:cs="Arial"/>
                <w:color w:val="000000"/>
                <w:sz w:val="20"/>
                <w:szCs w:val="20"/>
              </w:rPr>
              <w:t>Marston</w:t>
            </w:r>
          </w:p>
          <w:p w14:paraId="664204C0" w14:textId="77777777" w:rsidR="00702533" w:rsidRDefault="000247B9" w:rsidP="00205CAC">
            <w:pPr>
              <w:pStyle w:val="ListParagraph"/>
              <w:numPr>
                <w:ilvl w:val="0"/>
                <w:numId w:val="5"/>
              </w:numPr>
              <w:spacing w:after="240"/>
              <w:rPr>
                <w:rFonts w:ascii="Arial" w:hAnsi="Arial" w:cs="Arial"/>
                <w:bCs/>
                <w:sz w:val="20"/>
                <w:szCs w:val="20"/>
              </w:rPr>
            </w:pPr>
            <w:r w:rsidRPr="00205CAC">
              <w:rPr>
                <w:rFonts w:ascii="Arial" w:hAnsi="Arial" w:cs="Arial"/>
                <w:color w:val="000000"/>
                <w:sz w:val="20"/>
                <w:szCs w:val="20"/>
              </w:rPr>
              <w:t xml:space="preserve">OX4 - </w:t>
            </w:r>
            <w:r w:rsidRPr="00205CAC">
              <w:rPr>
                <w:rFonts w:ascii="Arial" w:hAnsi="Arial" w:cs="Arial"/>
                <w:bCs/>
                <w:sz w:val="20"/>
                <w:szCs w:val="20"/>
              </w:rPr>
              <w:t>Littlemore, Rose Hill and East Oxfor</w:t>
            </w:r>
            <w:r w:rsidR="006123B4" w:rsidRPr="00205CAC">
              <w:rPr>
                <w:rFonts w:ascii="Arial" w:hAnsi="Arial" w:cs="Arial"/>
                <w:bCs/>
                <w:sz w:val="20"/>
                <w:szCs w:val="20"/>
              </w:rPr>
              <w:t>d</w:t>
            </w:r>
          </w:p>
          <w:p w14:paraId="78C02DBA" w14:textId="1E7927C0" w:rsidR="00361676" w:rsidRDefault="006123B4" w:rsidP="00361676">
            <w:pPr>
              <w:pStyle w:val="ListParagraph"/>
              <w:numPr>
                <w:ilvl w:val="0"/>
                <w:numId w:val="5"/>
              </w:numPr>
              <w:spacing w:after="240"/>
              <w:rPr>
                <w:rFonts w:ascii="Arial" w:hAnsi="Arial" w:cs="Arial"/>
                <w:bCs/>
                <w:sz w:val="20"/>
                <w:szCs w:val="20"/>
              </w:rPr>
            </w:pPr>
            <w:r w:rsidRPr="00205CAC">
              <w:rPr>
                <w:rFonts w:ascii="Arial" w:hAnsi="Arial" w:cs="Arial"/>
                <w:bCs/>
                <w:sz w:val="20"/>
                <w:szCs w:val="20"/>
              </w:rPr>
              <w:t>OX</w:t>
            </w:r>
            <w:r w:rsidR="00544D08" w:rsidRPr="00205CAC">
              <w:rPr>
                <w:rFonts w:ascii="Arial" w:hAnsi="Arial" w:cs="Arial"/>
                <w:bCs/>
                <w:sz w:val="20"/>
                <w:szCs w:val="20"/>
              </w:rPr>
              <w:t xml:space="preserve"> Leys</w:t>
            </w:r>
          </w:p>
          <w:p w14:paraId="19E74CA8" w14:textId="66E3847A" w:rsidR="00361676" w:rsidRPr="00361676" w:rsidRDefault="00361676" w:rsidP="00361676">
            <w:pPr>
              <w:tabs>
                <w:tab w:val="left" w:pos="426"/>
              </w:tabs>
              <w:spacing w:after="120"/>
              <w:rPr>
                <w:rFonts w:ascii="Arial" w:hAnsi="Arial" w:cs="Arial"/>
                <w:sz w:val="20"/>
                <w:szCs w:val="20"/>
              </w:rPr>
            </w:pPr>
            <w:r w:rsidRPr="005A7D91">
              <w:rPr>
                <w:rFonts w:ascii="Arial" w:hAnsi="Arial" w:cs="Arial"/>
                <w:sz w:val="20"/>
                <w:szCs w:val="20"/>
              </w:rPr>
              <w:t>The work being undertaken and that will be included within the action plans is prioritised through the following aims:</w:t>
            </w:r>
          </w:p>
          <w:p w14:paraId="29603CCA" w14:textId="77777777" w:rsidR="00361676" w:rsidRPr="00361676" w:rsidRDefault="005A7D91" w:rsidP="00361676">
            <w:pPr>
              <w:pStyle w:val="ListParagraph"/>
              <w:numPr>
                <w:ilvl w:val="0"/>
                <w:numId w:val="5"/>
              </w:numPr>
              <w:spacing w:after="240"/>
              <w:rPr>
                <w:rFonts w:ascii="Arial" w:hAnsi="Arial" w:cs="Arial"/>
                <w:bCs/>
                <w:sz w:val="20"/>
                <w:szCs w:val="20"/>
              </w:rPr>
            </w:pPr>
            <w:r w:rsidRPr="00361676">
              <w:rPr>
                <w:rFonts w:ascii="Arial" w:hAnsi="Arial" w:cs="Arial"/>
                <w:sz w:val="20"/>
                <w:szCs w:val="20"/>
              </w:rPr>
              <w:t>Reduce health inequalities</w:t>
            </w:r>
          </w:p>
          <w:p w14:paraId="6A216D41" w14:textId="77777777" w:rsidR="00361676" w:rsidRPr="00361676" w:rsidRDefault="005A7D91" w:rsidP="00361676">
            <w:pPr>
              <w:pStyle w:val="ListParagraph"/>
              <w:numPr>
                <w:ilvl w:val="0"/>
                <w:numId w:val="5"/>
              </w:numPr>
              <w:spacing w:after="240"/>
              <w:rPr>
                <w:rFonts w:ascii="Arial" w:hAnsi="Arial" w:cs="Arial"/>
                <w:bCs/>
                <w:sz w:val="20"/>
                <w:szCs w:val="20"/>
              </w:rPr>
            </w:pPr>
            <w:r w:rsidRPr="00361676">
              <w:rPr>
                <w:rFonts w:ascii="Arial" w:hAnsi="Arial" w:cs="Arial"/>
                <w:sz w:val="20"/>
                <w:szCs w:val="20"/>
              </w:rPr>
              <w:t>Support residents with cost of living crisis</w:t>
            </w:r>
          </w:p>
          <w:p w14:paraId="2672D599" w14:textId="77777777" w:rsidR="00361676" w:rsidRPr="00361676" w:rsidRDefault="005A7D91" w:rsidP="00361676">
            <w:pPr>
              <w:pStyle w:val="ListParagraph"/>
              <w:numPr>
                <w:ilvl w:val="0"/>
                <w:numId w:val="5"/>
              </w:numPr>
              <w:spacing w:after="240"/>
              <w:rPr>
                <w:rFonts w:ascii="Arial" w:hAnsi="Arial" w:cs="Arial"/>
                <w:bCs/>
                <w:sz w:val="20"/>
                <w:szCs w:val="20"/>
              </w:rPr>
            </w:pPr>
            <w:r w:rsidRPr="00361676">
              <w:rPr>
                <w:rFonts w:ascii="Arial" w:hAnsi="Arial" w:cs="Arial"/>
                <w:sz w:val="20"/>
                <w:szCs w:val="20"/>
              </w:rPr>
              <w:t xml:space="preserve">Improve the life chances of young people </w:t>
            </w:r>
          </w:p>
          <w:p w14:paraId="568F9948" w14:textId="5AD48804" w:rsidR="005A7D91" w:rsidRPr="00361676" w:rsidRDefault="005A7D91" w:rsidP="00361676">
            <w:pPr>
              <w:pStyle w:val="ListParagraph"/>
              <w:numPr>
                <w:ilvl w:val="0"/>
                <w:numId w:val="5"/>
              </w:numPr>
              <w:spacing w:after="240"/>
              <w:rPr>
                <w:rFonts w:ascii="Arial" w:hAnsi="Arial" w:cs="Arial"/>
                <w:bCs/>
                <w:sz w:val="20"/>
                <w:szCs w:val="20"/>
              </w:rPr>
            </w:pPr>
            <w:r w:rsidRPr="00361676">
              <w:rPr>
                <w:rFonts w:ascii="Arial" w:hAnsi="Arial" w:cs="Arial"/>
                <w:sz w:val="20"/>
                <w:szCs w:val="20"/>
              </w:rPr>
              <w:t>Create opportunities to increase skills and employment in localities</w:t>
            </w:r>
          </w:p>
          <w:p w14:paraId="5517B28E" w14:textId="7D821D80" w:rsidR="00857DFC" w:rsidRPr="00205CAC" w:rsidRDefault="00857DFC" w:rsidP="005A7D91">
            <w:pPr>
              <w:pStyle w:val="ListParagraph"/>
              <w:spacing w:after="240"/>
              <w:rPr>
                <w:rFonts w:ascii="Arial" w:eastAsia="Times New Roman" w:hAnsi="Arial" w:cs="Arial"/>
                <w:color w:val="000000"/>
                <w:kern w:val="0"/>
                <w:sz w:val="20"/>
                <w:szCs w:val="20"/>
                <w:lang w:eastAsia="en-GB"/>
                <w14:ligatures w14:val="none"/>
              </w:rPr>
            </w:pPr>
          </w:p>
        </w:tc>
        <w:tc>
          <w:tcPr>
            <w:tcW w:w="6379" w:type="dxa"/>
            <w:shd w:val="clear" w:color="auto" w:fill="FFFFFF" w:themeFill="background1"/>
            <w:hideMark/>
          </w:tcPr>
          <w:p w14:paraId="34C44879" w14:textId="77777777" w:rsidR="00375744" w:rsidRDefault="00B07531" w:rsidP="00F44B51">
            <w:pPr>
              <w:spacing w:after="0"/>
              <w:rPr>
                <w:rFonts w:ascii="Arial" w:eastAsia="Times New Roman" w:hAnsi="Arial" w:cs="Arial"/>
                <w:b/>
                <w:bCs/>
                <w:color w:val="000000"/>
                <w:kern w:val="0"/>
                <w:sz w:val="20"/>
                <w:szCs w:val="20"/>
                <w:lang w:eastAsia="en-GB"/>
                <w14:ligatures w14:val="none"/>
              </w:rPr>
            </w:pPr>
            <w:r w:rsidRPr="00B07531">
              <w:rPr>
                <w:rFonts w:ascii="Arial" w:eastAsia="Times New Roman" w:hAnsi="Arial" w:cs="Arial"/>
                <w:b/>
                <w:bCs/>
                <w:color w:val="000000"/>
                <w:kern w:val="0"/>
                <w:sz w:val="20"/>
                <w:szCs w:val="20"/>
                <w:lang w:eastAsia="en-GB"/>
                <w14:ligatures w14:val="none"/>
              </w:rPr>
              <w:t xml:space="preserve">Reduce </w:t>
            </w:r>
            <w:r w:rsidR="00857DFC" w:rsidRPr="00F44B51">
              <w:rPr>
                <w:rFonts w:ascii="Arial" w:eastAsia="Times New Roman" w:hAnsi="Arial" w:cs="Arial"/>
                <w:b/>
                <w:bCs/>
                <w:color w:val="000000"/>
                <w:kern w:val="0"/>
                <w:sz w:val="20"/>
                <w:szCs w:val="20"/>
                <w:lang w:eastAsia="en-GB"/>
                <w14:ligatures w14:val="none"/>
              </w:rPr>
              <w:t>Health Inequalities:</w:t>
            </w:r>
          </w:p>
          <w:p w14:paraId="183E8973" w14:textId="3E3AAE83" w:rsidR="00CB34F7" w:rsidRDefault="005A34BA" w:rsidP="00375744">
            <w:pPr>
              <w:pStyle w:val="ListParagraph"/>
              <w:numPr>
                <w:ilvl w:val="0"/>
                <w:numId w:val="6"/>
              </w:num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Worked with </w:t>
            </w:r>
            <w:r w:rsidR="00857DFC" w:rsidRPr="00375744">
              <w:rPr>
                <w:rFonts w:ascii="Arial" w:eastAsia="Times New Roman" w:hAnsi="Arial" w:cs="Arial"/>
                <w:color w:val="000000"/>
                <w:kern w:val="0"/>
                <w:sz w:val="20"/>
                <w:szCs w:val="20"/>
                <w:lang w:eastAsia="en-GB"/>
                <w14:ligatures w14:val="none"/>
              </w:rPr>
              <w:t xml:space="preserve">internal and external partners </w:t>
            </w:r>
            <w:r>
              <w:rPr>
                <w:rFonts w:ascii="Arial" w:eastAsia="Times New Roman" w:hAnsi="Arial" w:cs="Arial"/>
                <w:color w:val="000000"/>
                <w:kern w:val="0"/>
                <w:sz w:val="20"/>
                <w:szCs w:val="20"/>
                <w:lang w:eastAsia="en-GB"/>
                <w14:ligatures w14:val="none"/>
              </w:rPr>
              <w:t xml:space="preserve">to build </w:t>
            </w:r>
            <w:r w:rsidR="00857DFC" w:rsidRPr="00375744">
              <w:rPr>
                <w:rFonts w:ascii="Arial" w:eastAsia="Times New Roman" w:hAnsi="Arial" w:cs="Arial"/>
                <w:color w:val="000000"/>
                <w:kern w:val="0"/>
                <w:sz w:val="20"/>
                <w:szCs w:val="20"/>
                <w:lang w:eastAsia="en-GB"/>
                <w14:ligatures w14:val="none"/>
              </w:rPr>
              <w:t xml:space="preserve">a network with Health Partners including BOB ICB to </w:t>
            </w:r>
            <w:r w:rsidR="00CB34F7">
              <w:rPr>
                <w:rFonts w:ascii="Arial" w:eastAsia="Times New Roman" w:hAnsi="Arial" w:cs="Arial"/>
                <w:color w:val="000000"/>
                <w:kern w:val="0"/>
                <w:sz w:val="20"/>
                <w:szCs w:val="20"/>
                <w:lang w:eastAsia="en-GB"/>
                <w14:ligatures w14:val="none"/>
              </w:rPr>
              <w:t xml:space="preserve">introduce them to </w:t>
            </w:r>
            <w:r w:rsidR="00857DFC" w:rsidRPr="00375744">
              <w:rPr>
                <w:rFonts w:ascii="Arial" w:eastAsia="Times New Roman" w:hAnsi="Arial" w:cs="Arial"/>
                <w:color w:val="000000"/>
                <w:kern w:val="0"/>
                <w:sz w:val="20"/>
                <w:szCs w:val="20"/>
                <w:lang w:eastAsia="en-GB"/>
                <w14:ligatures w14:val="none"/>
              </w:rPr>
              <w:t xml:space="preserve">residents suffering with the highest health inequalities </w:t>
            </w:r>
            <w:r w:rsidR="00CB34F7">
              <w:rPr>
                <w:rFonts w:ascii="Arial" w:eastAsia="Times New Roman" w:hAnsi="Arial" w:cs="Arial"/>
                <w:color w:val="000000"/>
                <w:kern w:val="0"/>
                <w:sz w:val="20"/>
                <w:szCs w:val="20"/>
                <w:lang w:eastAsia="en-GB"/>
                <w14:ligatures w14:val="none"/>
              </w:rPr>
              <w:t xml:space="preserve">so they can access </w:t>
            </w:r>
            <w:r w:rsidR="00053800">
              <w:rPr>
                <w:rFonts w:ascii="Arial" w:eastAsia="Times New Roman" w:hAnsi="Arial" w:cs="Arial"/>
                <w:color w:val="000000"/>
                <w:kern w:val="0"/>
                <w:sz w:val="20"/>
                <w:szCs w:val="20"/>
                <w:lang w:eastAsia="en-GB"/>
                <w14:ligatures w14:val="none"/>
              </w:rPr>
              <w:t xml:space="preserve">health care at an earlier stage </w:t>
            </w:r>
            <w:r w:rsidR="00857DFC" w:rsidRPr="00375744">
              <w:rPr>
                <w:rFonts w:ascii="Arial" w:eastAsia="Times New Roman" w:hAnsi="Arial" w:cs="Arial"/>
                <w:color w:val="000000"/>
                <w:kern w:val="0"/>
                <w:sz w:val="20"/>
                <w:szCs w:val="20"/>
                <w:lang w:eastAsia="en-GB"/>
                <w14:ligatures w14:val="none"/>
              </w:rPr>
              <w:t>helping support the prevention agenda and ultimately saving money for the NHS</w:t>
            </w:r>
          </w:p>
          <w:p w14:paraId="4802AA2E" w14:textId="4D0A30A6" w:rsidR="003A79FB" w:rsidRDefault="00857DFC" w:rsidP="003B3F1B">
            <w:pPr>
              <w:pStyle w:val="ListParagraph"/>
              <w:numPr>
                <w:ilvl w:val="0"/>
                <w:numId w:val="6"/>
              </w:numPr>
              <w:spacing w:after="0"/>
              <w:rPr>
                <w:rFonts w:ascii="Arial" w:eastAsia="Times New Roman" w:hAnsi="Arial" w:cs="Arial"/>
                <w:color w:val="000000"/>
                <w:kern w:val="0"/>
                <w:sz w:val="20"/>
                <w:szCs w:val="20"/>
                <w:lang w:eastAsia="en-GB"/>
                <w14:ligatures w14:val="none"/>
              </w:rPr>
            </w:pPr>
            <w:r w:rsidRPr="001A5ECA">
              <w:rPr>
                <w:rFonts w:ascii="Arial" w:eastAsia="Times New Roman" w:hAnsi="Arial" w:cs="Arial"/>
                <w:color w:val="000000"/>
                <w:kern w:val="0"/>
                <w:sz w:val="20"/>
                <w:szCs w:val="20"/>
                <w:lang w:eastAsia="en-GB"/>
                <w14:ligatures w14:val="none"/>
              </w:rPr>
              <w:t>Manage</w:t>
            </w:r>
            <w:r w:rsidR="00E14892">
              <w:rPr>
                <w:rFonts w:ascii="Arial" w:eastAsia="Times New Roman" w:hAnsi="Arial" w:cs="Arial"/>
                <w:color w:val="000000"/>
                <w:kern w:val="0"/>
                <w:sz w:val="20"/>
                <w:szCs w:val="20"/>
                <w:lang w:eastAsia="en-GB"/>
                <w14:ligatures w14:val="none"/>
              </w:rPr>
              <w:t>d</w:t>
            </w:r>
            <w:r w:rsidRPr="001A5ECA">
              <w:rPr>
                <w:rFonts w:ascii="Arial" w:eastAsia="Times New Roman" w:hAnsi="Arial" w:cs="Arial"/>
                <w:color w:val="000000"/>
                <w:kern w:val="0"/>
                <w:sz w:val="20"/>
                <w:szCs w:val="20"/>
                <w:lang w:eastAsia="en-GB"/>
                <w14:ligatures w14:val="none"/>
              </w:rPr>
              <w:t xml:space="preserve"> 14 external partnerships focus</w:t>
            </w:r>
            <w:r w:rsidR="001A5ECA" w:rsidRPr="001A5ECA">
              <w:rPr>
                <w:rFonts w:ascii="Arial" w:eastAsia="Times New Roman" w:hAnsi="Arial" w:cs="Arial"/>
                <w:color w:val="000000"/>
                <w:kern w:val="0"/>
                <w:sz w:val="20"/>
                <w:szCs w:val="20"/>
                <w:lang w:eastAsia="en-GB"/>
                <w14:ligatures w14:val="none"/>
              </w:rPr>
              <w:t>ing</w:t>
            </w:r>
            <w:r w:rsidRPr="001A5ECA">
              <w:rPr>
                <w:rFonts w:ascii="Arial" w:eastAsia="Times New Roman" w:hAnsi="Arial" w:cs="Arial"/>
                <w:color w:val="000000"/>
                <w:kern w:val="0"/>
                <w:sz w:val="20"/>
                <w:szCs w:val="20"/>
                <w:lang w:eastAsia="en-GB"/>
                <w14:ligatures w14:val="none"/>
              </w:rPr>
              <w:t xml:space="preserve"> on inequalities </w:t>
            </w:r>
          </w:p>
          <w:p w14:paraId="6AAAE3A0" w14:textId="77777777" w:rsidR="001A5ECA" w:rsidRPr="001A5ECA" w:rsidRDefault="001A5ECA" w:rsidP="001A5ECA">
            <w:pPr>
              <w:pStyle w:val="ListParagraph"/>
              <w:spacing w:after="0"/>
              <w:rPr>
                <w:rFonts w:ascii="Arial" w:eastAsia="Times New Roman" w:hAnsi="Arial" w:cs="Arial"/>
                <w:color w:val="000000"/>
                <w:kern w:val="0"/>
                <w:sz w:val="20"/>
                <w:szCs w:val="20"/>
                <w:lang w:eastAsia="en-GB"/>
                <w14:ligatures w14:val="none"/>
              </w:rPr>
            </w:pPr>
          </w:p>
          <w:p w14:paraId="34AE8ED4" w14:textId="6E1CB0C4" w:rsidR="003A79FB" w:rsidRPr="003A79FB" w:rsidRDefault="003A79FB" w:rsidP="003A79FB">
            <w:pPr>
              <w:spacing w:after="0"/>
              <w:rPr>
                <w:rFonts w:ascii="Arial" w:eastAsia="Times New Roman" w:hAnsi="Arial" w:cs="Arial"/>
                <w:color w:val="000000"/>
                <w:kern w:val="0"/>
                <w:sz w:val="20"/>
                <w:szCs w:val="20"/>
                <w:lang w:eastAsia="en-GB"/>
                <w14:ligatures w14:val="none"/>
              </w:rPr>
            </w:pPr>
            <w:r w:rsidRPr="003A79FB">
              <w:rPr>
                <w:rFonts w:ascii="Arial" w:eastAsia="Times New Roman" w:hAnsi="Arial" w:cs="Arial"/>
                <w:b/>
                <w:bCs/>
                <w:color w:val="000000"/>
                <w:kern w:val="0"/>
                <w:sz w:val="20"/>
                <w:szCs w:val="20"/>
                <w:lang w:eastAsia="en-GB"/>
                <w14:ligatures w14:val="none"/>
              </w:rPr>
              <w:t>Support residents with the Cost of Living:</w:t>
            </w:r>
          </w:p>
          <w:p w14:paraId="23A78B77" w14:textId="77777777" w:rsidR="003A79FB" w:rsidRDefault="00857DFC" w:rsidP="00375744">
            <w:pPr>
              <w:pStyle w:val="ListParagraph"/>
              <w:numPr>
                <w:ilvl w:val="0"/>
                <w:numId w:val="6"/>
              </w:numPr>
              <w:spacing w:after="0"/>
              <w:rPr>
                <w:rFonts w:ascii="Arial" w:eastAsia="Times New Roman" w:hAnsi="Arial" w:cs="Arial"/>
                <w:color w:val="000000"/>
                <w:kern w:val="0"/>
                <w:sz w:val="20"/>
                <w:szCs w:val="20"/>
                <w:lang w:eastAsia="en-GB"/>
                <w14:ligatures w14:val="none"/>
              </w:rPr>
            </w:pPr>
            <w:r w:rsidRPr="00375744">
              <w:rPr>
                <w:rFonts w:ascii="Arial" w:eastAsia="Times New Roman" w:hAnsi="Arial" w:cs="Arial"/>
                <w:color w:val="000000"/>
                <w:kern w:val="0"/>
                <w:sz w:val="20"/>
                <w:szCs w:val="20"/>
                <w:lang w:eastAsia="en-GB"/>
                <w14:ligatures w14:val="none"/>
              </w:rPr>
              <w:t xml:space="preserve">Start-up of 7 Community Larders across the City accessed by over 800 residents </w:t>
            </w:r>
          </w:p>
          <w:p w14:paraId="6240E702" w14:textId="68DF9D11" w:rsidR="003A79FB" w:rsidRDefault="00857DFC" w:rsidP="00375744">
            <w:pPr>
              <w:pStyle w:val="ListParagraph"/>
              <w:numPr>
                <w:ilvl w:val="0"/>
                <w:numId w:val="6"/>
              </w:numPr>
              <w:spacing w:after="0"/>
              <w:rPr>
                <w:rFonts w:ascii="Arial" w:eastAsia="Times New Roman" w:hAnsi="Arial" w:cs="Arial"/>
                <w:color w:val="000000"/>
                <w:kern w:val="0"/>
                <w:sz w:val="20"/>
                <w:szCs w:val="20"/>
                <w:lang w:eastAsia="en-GB"/>
                <w14:ligatures w14:val="none"/>
              </w:rPr>
            </w:pPr>
            <w:r w:rsidRPr="00375744">
              <w:rPr>
                <w:rFonts w:ascii="Arial" w:eastAsia="Times New Roman" w:hAnsi="Arial" w:cs="Arial"/>
                <w:color w:val="000000"/>
                <w:kern w:val="0"/>
                <w:sz w:val="20"/>
                <w:szCs w:val="20"/>
                <w:lang w:eastAsia="en-GB"/>
                <w14:ligatures w14:val="none"/>
              </w:rPr>
              <w:t>Organised</w:t>
            </w:r>
            <w:r w:rsidR="005577F2">
              <w:rPr>
                <w:rFonts w:ascii="Arial" w:eastAsia="Times New Roman" w:hAnsi="Arial" w:cs="Arial"/>
                <w:color w:val="000000"/>
                <w:kern w:val="0"/>
                <w:sz w:val="20"/>
                <w:szCs w:val="20"/>
                <w:lang w:eastAsia="en-GB"/>
                <w14:ligatures w14:val="none"/>
              </w:rPr>
              <w:t xml:space="preserve"> </w:t>
            </w:r>
            <w:r w:rsidRPr="00375744">
              <w:rPr>
                <w:rFonts w:ascii="Arial" w:eastAsia="Times New Roman" w:hAnsi="Arial" w:cs="Arial"/>
                <w:color w:val="000000"/>
                <w:kern w:val="0"/>
                <w:sz w:val="20"/>
                <w:szCs w:val="20"/>
                <w:lang w:eastAsia="en-GB"/>
                <w14:ligatures w14:val="none"/>
              </w:rPr>
              <w:t>20 events which have supported the cost of living</w:t>
            </w:r>
          </w:p>
          <w:p w14:paraId="58B01FC7" w14:textId="77777777" w:rsidR="0075683D" w:rsidRDefault="00857DFC" w:rsidP="00375744">
            <w:pPr>
              <w:pStyle w:val="ListParagraph"/>
              <w:numPr>
                <w:ilvl w:val="0"/>
                <w:numId w:val="6"/>
              </w:numPr>
              <w:spacing w:after="0"/>
              <w:rPr>
                <w:rFonts w:ascii="Arial" w:eastAsia="Times New Roman" w:hAnsi="Arial" w:cs="Arial"/>
                <w:color w:val="000000"/>
                <w:kern w:val="0"/>
                <w:sz w:val="20"/>
                <w:szCs w:val="20"/>
                <w:lang w:eastAsia="en-GB"/>
                <w14:ligatures w14:val="none"/>
              </w:rPr>
            </w:pPr>
            <w:r w:rsidRPr="00375744">
              <w:rPr>
                <w:rFonts w:ascii="Arial" w:eastAsia="Times New Roman" w:hAnsi="Arial" w:cs="Arial"/>
                <w:color w:val="000000"/>
                <w:kern w:val="0"/>
                <w:sz w:val="20"/>
                <w:szCs w:val="20"/>
                <w:lang w:eastAsia="en-GB"/>
                <w14:ligatures w14:val="none"/>
              </w:rPr>
              <w:t xml:space="preserve">Created </w:t>
            </w:r>
            <w:r w:rsidR="003A79FB">
              <w:rPr>
                <w:rFonts w:ascii="Arial" w:eastAsia="Times New Roman" w:hAnsi="Arial" w:cs="Arial"/>
                <w:color w:val="000000"/>
                <w:kern w:val="0"/>
                <w:sz w:val="20"/>
                <w:szCs w:val="20"/>
                <w:lang w:eastAsia="en-GB"/>
                <w14:ligatures w14:val="none"/>
              </w:rPr>
              <w:t xml:space="preserve">an </w:t>
            </w:r>
            <w:r w:rsidRPr="00375744">
              <w:rPr>
                <w:rFonts w:ascii="Arial" w:eastAsia="Times New Roman" w:hAnsi="Arial" w:cs="Arial"/>
                <w:color w:val="000000"/>
                <w:kern w:val="0"/>
                <w:sz w:val="20"/>
                <w:szCs w:val="20"/>
                <w:lang w:eastAsia="en-GB"/>
                <w14:ligatures w14:val="none"/>
              </w:rPr>
              <w:t xml:space="preserve">internal platform for City Council staff so they can support residents using community based solutions </w:t>
            </w:r>
            <w:r w:rsidR="0075683D">
              <w:rPr>
                <w:rFonts w:ascii="Arial" w:eastAsia="Times New Roman" w:hAnsi="Arial" w:cs="Arial"/>
                <w:color w:val="000000"/>
                <w:kern w:val="0"/>
                <w:sz w:val="20"/>
                <w:szCs w:val="20"/>
                <w:lang w:eastAsia="en-GB"/>
                <w14:ligatures w14:val="none"/>
              </w:rPr>
              <w:t xml:space="preserve">which was </w:t>
            </w:r>
            <w:r w:rsidRPr="00375744">
              <w:rPr>
                <w:rFonts w:ascii="Arial" w:eastAsia="Times New Roman" w:hAnsi="Arial" w:cs="Arial"/>
                <w:color w:val="000000"/>
                <w:kern w:val="0"/>
                <w:sz w:val="20"/>
                <w:szCs w:val="20"/>
                <w:lang w:eastAsia="en-GB"/>
                <w14:ligatures w14:val="none"/>
              </w:rPr>
              <w:t>accessed over 200 times this year</w:t>
            </w:r>
          </w:p>
          <w:p w14:paraId="0ACDBDA5" w14:textId="77777777" w:rsidR="00CC63FD" w:rsidRDefault="00857DFC" w:rsidP="00F44B51">
            <w:pPr>
              <w:pStyle w:val="ListParagraph"/>
              <w:numPr>
                <w:ilvl w:val="0"/>
                <w:numId w:val="6"/>
              </w:numPr>
              <w:spacing w:after="0"/>
              <w:rPr>
                <w:rFonts w:ascii="Arial" w:eastAsia="Times New Roman" w:hAnsi="Arial" w:cs="Arial"/>
                <w:color w:val="000000"/>
                <w:kern w:val="0"/>
                <w:sz w:val="20"/>
                <w:szCs w:val="20"/>
                <w:lang w:eastAsia="en-GB"/>
                <w14:ligatures w14:val="none"/>
              </w:rPr>
            </w:pPr>
            <w:r w:rsidRPr="00375744">
              <w:rPr>
                <w:rFonts w:ascii="Arial" w:eastAsia="Times New Roman" w:hAnsi="Arial" w:cs="Arial"/>
                <w:color w:val="000000"/>
                <w:kern w:val="0"/>
                <w:sz w:val="20"/>
                <w:szCs w:val="20"/>
                <w:lang w:eastAsia="en-GB"/>
                <w14:ligatures w14:val="none"/>
              </w:rPr>
              <w:t xml:space="preserve">Since April 2023 we created a platform to enable the household support fund to be accessed 1,036 times supporting residents across the City. As well as this we have dispersed £50K to 61 community groups </w:t>
            </w:r>
          </w:p>
          <w:p w14:paraId="6A856690" w14:textId="77777777" w:rsidR="00CC63FD" w:rsidRDefault="00CC63FD" w:rsidP="00CC63FD">
            <w:pPr>
              <w:spacing w:after="0"/>
              <w:rPr>
                <w:rFonts w:ascii="Arial" w:eastAsia="Times New Roman" w:hAnsi="Arial" w:cs="Arial"/>
                <w:color w:val="000000"/>
                <w:kern w:val="0"/>
                <w:sz w:val="20"/>
                <w:szCs w:val="20"/>
                <w:lang w:eastAsia="en-GB"/>
                <w14:ligatures w14:val="none"/>
              </w:rPr>
            </w:pPr>
          </w:p>
          <w:p w14:paraId="1C37EB9E" w14:textId="26366194" w:rsidR="00CC63FD" w:rsidRPr="00CC63FD" w:rsidRDefault="00CC63FD" w:rsidP="00CC63FD">
            <w:pPr>
              <w:spacing w:after="0"/>
              <w:rPr>
                <w:rFonts w:ascii="Arial" w:eastAsia="Times New Roman" w:hAnsi="Arial" w:cs="Arial"/>
                <w:color w:val="000000"/>
                <w:kern w:val="0"/>
                <w:sz w:val="20"/>
                <w:szCs w:val="20"/>
                <w:lang w:eastAsia="en-GB"/>
                <w14:ligatures w14:val="none"/>
              </w:rPr>
            </w:pPr>
            <w:r w:rsidRPr="00EE4762">
              <w:rPr>
                <w:rFonts w:ascii="Arial" w:eastAsia="Times New Roman" w:hAnsi="Arial" w:cs="Arial"/>
                <w:b/>
                <w:bCs/>
                <w:color w:val="000000"/>
                <w:kern w:val="0"/>
                <w:sz w:val="20"/>
                <w:szCs w:val="20"/>
                <w:lang w:eastAsia="en-GB"/>
                <w14:ligatures w14:val="none"/>
              </w:rPr>
              <w:t>Improve the life chances of young people:</w:t>
            </w:r>
          </w:p>
          <w:p w14:paraId="6E64FB84" w14:textId="09B93889" w:rsidR="00636DE4" w:rsidRDefault="00857DFC" w:rsidP="00F44B51">
            <w:pPr>
              <w:pStyle w:val="ListParagraph"/>
              <w:numPr>
                <w:ilvl w:val="0"/>
                <w:numId w:val="6"/>
              </w:numPr>
              <w:spacing w:after="0"/>
              <w:rPr>
                <w:rFonts w:ascii="Arial" w:eastAsia="Times New Roman" w:hAnsi="Arial" w:cs="Arial"/>
                <w:color w:val="000000"/>
                <w:kern w:val="0"/>
                <w:sz w:val="20"/>
                <w:szCs w:val="20"/>
                <w:lang w:eastAsia="en-GB"/>
                <w14:ligatures w14:val="none"/>
              </w:rPr>
            </w:pPr>
            <w:r w:rsidRPr="00CC63FD">
              <w:rPr>
                <w:rFonts w:ascii="Arial" w:eastAsia="Times New Roman" w:hAnsi="Arial" w:cs="Arial"/>
                <w:color w:val="000000"/>
                <w:kern w:val="0"/>
                <w:sz w:val="20"/>
                <w:szCs w:val="20"/>
                <w:lang w:eastAsia="en-GB"/>
                <w14:ligatures w14:val="none"/>
              </w:rPr>
              <w:t xml:space="preserve">Working with the Youth Ambition team we have supported the life chances of young people </w:t>
            </w:r>
            <w:r w:rsidR="005308D0">
              <w:rPr>
                <w:rFonts w:ascii="Arial" w:eastAsia="Times New Roman" w:hAnsi="Arial" w:cs="Arial"/>
                <w:color w:val="000000"/>
                <w:kern w:val="0"/>
                <w:sz w:val="20"/>
                <w:szCs w:val="20"/>
                <w:lang w:eastAsia="en-GB"/>
                <w14:ligatures w14:val="none"/>
              </w:rPr>
              <w:t xml:space="preserve">by </w:t>
            </w:r>
            <w:r w:rsidRPr="00CC63FD">
              <w:rPr>
                <w:rFonts w:ascii="Arial" w:eastAsia="Times New Roman" w:hAnsi="Arial" w:cs="Arial"/>
                <w:color w:val="000000"/>
                <w:kern w:val="0"/>
                <w:sz w:val="20"/>
                <w:szCs w:val="20"/>
                <w:lang w:eastAsia="en-GB"/>
                <w14:ligatures w14:val="none"/>
              </w:rPr>
              <w:t>creat</w:t>
            </w:r>
            <w:r w:rsidR="005308D0">
              <w:rPr>
                <w:rFonts w:ascii="Arial" w:eastAsia="Times New Roman" w:hAnsi="Arial" w:cs="Arial"/>
                <w:color w:val="000000"/>
                <w:kern w:val="0"/>
                <w:sz w:val="20"/>
                <w:szCs w:val="20"/>
                <w:lang w:eastAsia="en-GB"/>
                <w14:ligatures w14:val="none"/>
              </w:rPr>
              <w:t>ing</w:t>
            </w:r>
            <w:r w:rsidRPr="00CC63FD">
              <w:rPr>
                <w:rFonts w:ascii="Arial" w:eastAsia="Times New Roman" w:hAnsi="Arial" w:cs="Arial"/>
                <w:color w:val="000000"/>
                <w:kern w:val="0"/>
                <w:sz w:val="20"/>
                <w:szCs w:val="20"/>
                <w:lang w:eastAsia="en-GB"/>
                <w14:ligatures w14:val="none"/>
              </w:rPr>
              <w:t xml:space="preserve"> opportunities </w:t>
            </w:r>
            <w:r w:rsidR="005308D0">
              <w:rPr>
                <w:rFonts w:ascii="Arial" w:eastAsia="Times New Roman" w:hAnsi="Arial" w:cs="Arial"/>
                <w:color w:val="000000"/>
                <w:kern w:val="0"/>
                <w:sz w:val="20"/>
                <w:szCs w:val="20"/>
                <w:lang w:eastAsia="en-GB"/>
                <w14:ligatures w14:val="none"/>
              </w:rPr>
              <w:t xml:space="preserve">for them to </w:t>
            </w:r>
            <w:r w:rsidRPr="00CC63FD">
              <w:rPr>
                <w:rFonts w:ascii="Arial" w:eastAsia="Times New Roman" w:hAnsi="Arial" w:cs="Arial"/>
                <w:color w:val="000000"/>
                <w:kern w:val="0"/>
                <w:sz w:val="20"/>
                <w:szCs w:val="20"/>
                <w:lang w:eastAsia="en-GB"/>
                <w14:ligatures w14:val="none"/>
              </w:rPr>
              <w:t>increase skills and employment in localities</w:t>
            </w:r>
          </w:p>
          <w:p w14:paraId="53283122" w14:textId="77777777" w:rsidR="000812C8" w:rsidRDefault="00857DFC" w:rsidP="00F44B51">
            <w:pPr>
              <w:pStyle w:val="ListParagraph"/>
              <w:numPr>
                <w:ilvl w:val="0"/>
                <w:numId w:val="6"/>
              </w:numPr>
              <w:spacing w:after="0"/>
              <w:rPr>
                <w:rFonts w:ascii="Arial" w:eastAsia="Times New Roman" w:hAnsi="Arial" w:cs="Arial"/>
                <w:color w:val="000000"/>
                <w:kern w:val="0"/>
                <w:sz w:val="20"/>
                <w:szCs w:val="20"/>
                <w:lang w:eastAsia="en-GB"/>
                <w14:ligatures w14:val="none"/>
              </w:rPr>
            </w:pPr>
            <w:r w:rsidRPr="00CC63FD">
              <w:rPr>
                <w:rFonts w:ascii="Arial" w:eastAsia="Times New Roman" w:hAnsi="Arial" w:cs="Arial"/>
                <w:color w:val="000000"/>
                <w:kern w:val="0"/>
                <w:sz w:val="20"/>
                <w:szCs w:val="20"/>
                <w:lang w:eastAsia="en-GB"/>
                <w14:ligatures w14:val="none"/>
              </w:rPr>
              <w:t xml:space="preserve">93 Young People supported through the Youth EET Hub in partnership with DWP &amp; Job centre </w:t>
            </w:r>
          </w:p>
          <w:p w14:paraId="237F5290" w14:textId="77777777" w:rsidR="000812C8" w:rsidRDefault="000812C8" w:rsidP="000812C8">
            <w:pPr>
              <w:spacing w:after="0"/>
              <w:rPr>
                <w:rFonts w:ascii="Arial" w:eastAsia="Times New Roman" w:hAnsi="Arial" w:cs="Arial"/>
                <w:color w:val="000000"/>
                <w:kern w:val="0"/>
                <w:sz w:val="20"/>
                <w:szCs w:val="20"/>
                <w:lang w:eastAsia="en-GB"/>
                <w14:ligatures w14:val="none"/>
              </w:rPr>
            </w:pPr>
          </w:p>
          <w:p w14:paraId="6AAC1F0C" w14:textId="2D89B7BA" w:rsidR="000812C8" w:rsidRPr="000812C8" w:rsidRDefault="000812C8" w:rsidP="000812C8">
            <w:pPr>
              <w:spacing w:after="0"/>
              <w:rPr>
                <w:rFonts w:ascii="Arial" w:eastAsia="Times New Roman" w:hAnsi="Arial" w:cs="Arial"/>
                <w:color w:val="000000"/>
                <w:kern w:val="0"/>
                <w:sz w:val="20"/>
                <w:szCs w:val="20"/>
                <w:lang w:eastAsia="en-GB"/>
                <w14:ligatures w14:val="none"/>
              </w:rPr>
            </w:pPr>
            <w:r w:rsidRPr="00EE4762">
              <w:rPr>
                <w:rFonts w:ascii="Arial" w:eastAsia="Times New Roman" w:hAnsi="Arial" w:cs="Arial"/>
                <w:b/>
                <w:bCs/>
                <w:color w:val="000000"/>
                <w:kern w:val="0"/>
                <w:sz w:val="20"/>
                <w:szCs w:val="20"/>
                <w:lang w:eastAsia="en-GB"/>
                <w14:ligatures w14:val="none"/>
              </w:rPr>
              <w:t>Create opportunities to increase skills and employment in localities</w:t>
            </w:r>
            <w:r>
              <w:rPr>
                <w:rFonts w:ascii="Arial" w:eastAsia="Times New Roman" w:hAnsi="Arial" w:cs="Arial"/>
                <w:b/>
                <w:bCs/>
                <w:color w:val="000000"/>
                <w:kern w:val="0"/>
                <w:sz w:val="20"/>
                <w:szCs w:val="20"/>
                <w:lang w:eastAsia="en-GB"/>
                <w14:ligatures w14:val="none"/>
              </w:rPr>
              <w:t>:</w:t>
            </w:r>
          </w:p>
          <w:p w14:paraId="22C670A0" w14:textId="77777777" w:rsidR="00E557AE" w:rsidRDefault="00857DFC" w:rsidP="00F44B51">
            <w:pPr>
              <w:pStyle w:val="ListParagraph"/>
              <w:numPr>
                <w:ilvl w:val="0"/>
                <w:numId w:val="6"/>
              </w:numPr>
              <w:spacing w:after="0"/>
              <w:rPr>
                <w:rFonts w:ascii="Arial" w:eastAsia="Times New Roman" w:hAnsi="Arial" w:cs="Arial"/>
                <w:color w:val="000000"/>
                <w:kern w:val="0"/>
                <w:sz w:val="20"/>
                <w:szCs w:val="20"/>
                <w:lang w:eastAsia="en-GB"/>
                <w14:ligatures w14:val="none"/>
              </w:rPr>
            </w:pPr>
            <w:r w:rsidRPr="000812C8">
              <w:rPr>
                <w:rFonts w:ascii="Arial" w:eastAsia="Times New Roman" w:hAnsi="Arial" w:cs="Arial"/>
                <w:color w:val="000000"/>
                <w:kern w:val="0"/>
                <w:sz w:val="20"/>
                <w:szCs w:val="20"/>
                <w:lang w:eastAsia="en-GB"/>
                <w14:ligatures w14:val="none"/>
              </w:rPr>
              <w:t xml:space="preserve">Partnership formed with Activate Learning to engage with OCC on aligning our vacancies with courses. </w:t>
            </w:r>
          </w:p>
          <w:p w14:paraId="4C9C1553" w14:textId="52C457D6" w:rsidR="00E557AE" w:rsidRDefault="00857DFC" w:rsidP="00F44B51">
            <w:pPr>
              <w:pStyle w:val="ListParagraph"/>
              <w:numPr>
                <w:ilvl w:val="0"/>
                <w:numId w:val="6"/>
              </w:numPr>
              <w:spacing w:after="0"/>
              <w:rPr>
                <w:rFonts w:ascii="Arial" w:eastAsia="Times New Roman" w:hAnsi="Arial" w:cs="Arial"/>
                <w:color w:val="000000"/>
                <w:kern w:val="0"/>
                <w:sz w:val="20"/>
                <w:szCs w:val="20"/>
                <w:lang w:eastAsia="en-GB"/>
                <w14:ligatures w14:val="none"/>
              </w:rPr>
            </w:pPr>
            <w:r w:rsidRPr="000812C8">
              <w:rPr>
                <w:rFonts w:ascii="Arial" w:eastAsia="Times New Roman" w:hAnsi="Arial" w:cs="Arial"/>
                <w:color w:val="000000"/>
                <w:kern w:val="0"/>
                <w:sz w:val="20"/>
                <w:szCs w:val="20"/>
                <w:lang w:eastAsia="en-GB"/>
                <w14:ligatures w14:val="none"/>
              </w:rPr>
              <w:t xml:space="preserve">Set up </w:t>
            </w:r>
            <w:r w:rsidR="002D3A91">
              <w:rPr>
                <w:rFonts w:ascii="Arial" w:eastAsia="Times New Roman" w:hAnsi="Arial" w:cs="Arial"/>
                <w:color w:val="000000"/>
                <w:kern w:val="0"/>
                <w:sz w:val="20"/>
                <w:szCs w:val="20"/>
                <w:lang w:eastAsia="en-GB"/>
                <w14:ligatures w14:val="none"/>
              </w:rPr>
              <w:t xml:space="preserve">community </w:t>
            </w:r>
            <w:r w:rsidRPr="000812C8">
              <w:rPr>
                <w:rFonts w:ascii="Arial" w:eastAsia="Times New Roman" w:hAnsi="Arial" w:cs="Arial"/>
                <w:color w:val="000000"/>
                <w:kern w:val="0"/>
                <w:sz w:val="20"/>
                <w:szCs w:val="20"/>
                <w:lang w:eastAsia="en-GB"/>
                <w14:ligatures w14:val="none"/>
              </w:rPr>
              <w:t xml:space="preserve">digital courses in partnership with BOB ICB </w:t>
            </w:r>
          </w:p>
          <w:p w14:paraId="78C4A589" w14:textId="77777777" w:rsidR="002D3A91" w:rsidRDefault="00857DFC" w:rsidP="00E557AE">
            <w:pPr>
              <w:pStyle w:val="ListParagraph"/>
              <w:numPr>
                <w:ilvl w:val="0"/>
                <w:numId w:val="6"/>
              </w:numPr>
              <w:spacing w:after="0"/>
              <w:rPr>
                <w:rFonts w:ascii="Arial" w:eastAsia="Times New Roman" w:hAnsi="Arial" w:cs="Arial"/>
                <w:color w:val="000000"/>
                <w:kern w:val="0"/>
                <w:sz w:val="20"/>
                <w:szCs w:val="20"/>
                <w:lang w:eastAsia="en-GB"/>
                <w14:ligatures w14:val="none"/>
              </w:rPr>
            </w:pPr>
            <w:r w:rsidRPr="000812C8">
              <w:rPr>
                <w:rFonts w:ascii="Arial" w:eastAsia="Times New Roman" w:hAnsi="Arial" w:cs="Arial"/>
                <w:color w:val="000000"/>
                <w:kern w:val="0"/>
                <w:sz w:val="20"/>
                <w:szCs w:val="20"/>
                <w:lang w:eastAsia="en-GB"/>
                <w14:ligatures w14:val="none"/>
              </w:rPr>
              <w:t>Work</w:t>
            </w:r>
            <w:r w:rsidR="00E557AE">
              <w:rPr>
                <w:rFonts w:ascii="Arial" w:eastAsia="Times New Roman" w:hAnsi="Arial" w:cs="Arial"/>
                <w:color w:val="000000"/>
                <w:kern w:val="0"/>
                <w:sz w:val="20"/>
                <w:szCs w:val="20"/>
                <w:lang w:eastAsia="en-GB"/>
                <w14:ligatures w14:val="none"/>
              </w:rPr>
              <w:t>ed</w:t>
            </w:r>
            <w:r w:rsidRPr="000812C8">
              <w:rPr>
                <w:rFonts w:ascii="Arial" w:eastAsia="Times New Roman" w:hAnsi="Arial" w:cs="Arial"/>
                <w:color w:val="000000"/>
                <w:kern w:val="0"/>
                <w:sz w:val="20"/>
                <w:szCs w:val="20"/>
                <w:lang w:eastAsia="en-GB"/>
                <w14:ligatures w14:val="none"/>
              </w:rPr>
              <w:t xml:space="preserve"> with BBL regen</w:t>
            </w:r>
            <w:r w:rsidR="00E557AE">
              <w:rPr>
                <w:rFonts w:ascii="Arial" w:eastAsia="Times New Roman" w:hAnsi="Arial" w:cs="Arial"/>
                <w:color w:val="000000"/>
                <w:kern w:val="0"/>
                <w:sz w:val="20"/>
                <w:szCs w:val="20"/>
                <w:lang w:eastAsia="en-GB"/>
                <w14:ligatures w14:val="none"/>
              </w:rPr>
              <w:t>eration</w:t>
            </w:r>
            <w:r w:rsidRPr="000812C8">
              <w:rPr>
                <w:rFonts w:ascii="Arial" w:eastAsia="Times New Roman" w:hAnsi="Arial" w:cs="Arial"/>
                <w:color w:val="000000"/>
                <w:kern w:val="0"/>
                <w:sz w:val="20"/>
                <w:szCs w:val="20"/>
                <w:lang w:eastAsia="en-GB"/>
                <w14:ligatures w14:val="none"/>
              </w:rPr>
              <w:t xml:space="preserve"> </w:t>
            </w:r>
            <w:r w:rsidR="002D3A91">
              <w:rPr>
                <w:rFonts w:ascii="Arial" w:eastAsia="Times New Roman" w:hAnsi="Arial" w:cs="Arial"/>
                <w:color w:val="000000"/>
                <w:kern w:val="0"/>
                <w:sz w:val="20"/>
                <w:szCs w:val="20"/>
                <w:lang w:eastAsia="en-GB"/>
                <w14:ligatures w14:val="none"/>
              </w:rPr>
              <w:t xml:space="preserve">and Activate Learning </w:t>
            </w:r>
            <w:r w:rsidRPr="000812C8">
              <w:rPr>
                <w:rFonts w:ascii="Arial" w:eastAsia="Times New Roman" w:hAnsi="Arial" w:cs="Arial"/>
                <w:color w:val="000000"/>
                <w:kern w:val="0"/>
                <w:sz w:val="20"/>
                <w:szCs w:val="20"/>
                <w:lang w:eastAsia="en-GB"/>
                <w14:ligatures w14:val="none"/>
              </w:rPr>
              <w:t>to ensure apprenticeships and employment of local people is achieved</w:t>
            </w:r>
          </w:p>
          <w:p w14:paraId="0929C9A1" w14:textId="1CCCD2EE" w:rsidR="00857DFC" w:rsidRPr="00E557AE" w:rsidRDefault="00857DFC" w:rsidP="00E557AE">
            <w:pPr>
              <w:pStyle w:val="ListParagraph"/>
              <w:numPr>
                <w:ilvl w:val="0"/>
                <w:numId w:val="6"/>
              </w:numPr>
              <w:spacing w:after="0"/>
              <w:rPr>
                <w:rFonts w:ascii="Arial" w:eastAsia="Times New Roman" w:hAnsi="Arial" w:cs="Arial"/>
                <w:color w:val="000000"/>
                <w:kern w:val="0"/>
                <w:sz w:val="20"/>
                <w:szCs w:val="20"/>
                <w:lang w:eastAsia="en-GB"/>
                <w14:ligatures w14:val="none"/>
              </w:rPr>
            </w:pPr>
            <w:r w:rsidRPr="00E557AE">
              <w:rPr>
                <w:rFonts w:ascii="Arial" w:eastAsia="Times New Roman" w:hAnsi="Arial" w:cs="Arial"/>
                <w:color w:val="000000"/>
                <w:kern w:val="0"/>
                <w:sz w:val="20"/>
                <w:szCs w:val="20"/>
                <w:lang w:eastAsia="en-GB"/>
                <w14:ligatures w14:val="none"/>
              </w:rPr>
              <w:t xml:space="preserve">Hosting Recruitment roadshows across the City in high priority areas in partnership with local businesses and employers </w:t>
            </w:r>
          </w:p>
        </w:tc>
        <w:tc>
          <w:tcPr>
            <w:tcW w:w="1559" w:type="dxa"/>
            <w:shd w:val="clear" w:color="auto" w:fill="FFFFFF" w:themeFill="background1"/>
            <w:hideMark/>
          </w:tcPr>
          <w:p w14:paraId="45EA98EA" w14:textId="77777777" w:rsidR="001D7638"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Case studies </w:t>
            </w:r>
          </w:p>
          <w:p w14:paraId="121DA3BB" w14:textId="77777777" w:rsidR="001D7638" w:rsidRDefault="001D7638" w:rsidP="00F44B51">
            <w:pPr>
              <w:spacing w:after="0"/>
              <w:rPr>
                <w:rFonts w:ascii="Arial" w:eastAsia="Times New Roman" w:hAnsi="Arial" w:cs="Arial"/>
                <w:color w:val="000000"/>
                <w:kern w:val="0"/>
                <w:sz w:val="20"/>
                <w:szCs w:val="20"/>
                <w:lang w:eastAsia="en-GB"/>
                <w14:ligatures w14:val="none"/>
              </w:rPr>
            </w:pPr>
          </w:p>
          <w:p w14:paraId="7EBA4A9C" w14:textId="15705947" w:rsidR="001D7638" w:rsidRDefault="001D7638"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T</w:t>
            </w:r>
            <w:r w:rsidR="00857DFC" w:rsidRPr="00F44B51">
              <w:rPr>
                <w:rFonts w:ascii="Arial" w:eastAsia="Times New Roman" w:hAnsi="Arial" w:cs="Arial"/>
                <w:color w:val="000000"/>
                <w:kern w:val="0"/>
                <w:sz w:val="20"/>
                <w:szCs w:val="20"/>
                <w:lang w:eastAsia="en-GB"/>
                <w14:ligatures w14:val="none"/>
              </w:rPr>
              <w:t>estimonials</w:t>
            </w:r>
          </w:p>
          <w:p w14:paraId="1EC48385" w14:textId="77777777" w:rsidR="001D7638" w:rsidRDefault="001D7638" w:rsidP="00F44B51">
            <w:pPr>
              <w:spacing w:after="0"/>
              <w:rPr>
                <w:rFonts w:ascii="Arial" w:eastAsia="Times New Roman" w:hAnsi="Arial" w:cs="Arial"/>
                <w:color w:val="000000"/>
                <w:kern w:val="0"/>
                <w:sz w:val="20"/>
                <w:szCs w:val="20"/>
                <w:lang w:eastAsia="en-GB"/>
                <w14:ligatures w14:val="none"/>
              </w:rPr>
            </w:pPr>
          </w:p>
          <w:p w14:paraId="410D98D5" w14:textId="77777777" w:rsidR="001D7638" w:rsidRDefault="001D7638"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G</w:t>
            </w:r>
            <w:r w:rsidR="00857DFC" w:rsidRPr="00F44B51">
              <w:rPr>
                <w:rFonts w:ascii="Arial" w:eastAsia="Times New Roman" w:hAnsi="Arial" w:cs="Arial"/>
                <w:color w:val="000000"/>
                <w:kern w:val="0"/>
                <w:sz w:val="20"/>
                <w:szCs w:val="20"/>
                <w:lang w:eastAsia="en-GB"/>
                <w14:ligatures w14:val="none"/>
              </w:rPr>
              <w:t xml:space="preserve">rants awarded </w:t>
            </w:r>
          </w:p>
          <w:p w14:paraId="24BA5C2C" w14:textId="77777777" w:rsidR="001D7638" w:rsidRDefault="001D7638" w:rsidP="00F44B51">
            <w:pPr>
              <w:spacing w:after="0"/>
              <w:rPr>
                <w:rFonts w:ascii="Arial" w:eastAsia="Times New Roman" w:hAnsi="Arial" w:cs="Arial"/>
                <w:color w:val="000000"/>
                <w:kern w:val="0"/>
                <w:sz w:val="20"/>
                <w:szCs w:val="20"/>
                <w:lang w:eastAsia="en-GB"/>
                <w14:ligatures w14:val="none"/>
              </w:rPr>
            </w:pPr>
          </w:p>
          <w:p w14:paraId="6555C61C" w14:textId="77777777" w:rsidR="001D7638" w:rsidRDefault="001D7638"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R</w:t>
            </w:r>
            <w:r w:rsidR="00857DFC" w:rsidRPr="00F44B51">
              <w:rPr>
                <w:rFonts w:ascii="Arial" w:eastAsia="Times New Roman" w:hAnsi="Arial" w:cs="Arial"/>
                <w:color w:val="000000"/>
                <w:kern w:val="0"/>
                <w:sz w:val="20"/>
                <w:szCs w:val="20"/>
                <w:lang w:eastAsia="en-GB"/>
                <w14:ligatures w14:val="none"/>
              </w:rPr>
              <w:t>eporting tools from these</w:t>
            </w:r>
          </w:p>
          <w:p w14:paraId="19F10433" w14:textId="77777777" w:rsidR="001D7638" w:rsidRDefault="001D7638" w:rsidP="00F44B51">
            <w:pPr>
              <w:spacing w:after="0"/>
              <w:rPr>
                <w:rFonts w:ascii="Arial" w:eastAsia="Times New Roman" w:hAnsi="Arial" w:cs="Arial"/>
                <w:color w:val="000000"/>
                <w:kern w:val="0"/>
                <w:sz w:val="20"/>
                <w:szCs w:val="20"/>
                <w:lang w:eastAsia="en-GB"/>
                <w14:ligatures w14:val="none"/>
              </w:rPr>
            </w:pPr>
          </w:p>
          <w:p w14:paraId="2328E960" w14:textId="269E174F"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EET Hub data</w:t>
            </w:r>
          </w:p>
        </w:tc>
        <w:tc>
          <w:tcPr>
            <w:tcW w:w="1418" w:type="dxa"/>
            <w:shd w:val="clear" w:color="auto" w:fill="FFFFFF" w:themeFill="background1"/>
            <w:hideMark/>
          </w:tcPr>
          <w:p w14:paraId="738DD114" w14:textId="5791345A" w:rsidR="00857DFC" w:rsidRPr="00F44B51" w:rsidRDefault="006A1F1F"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Update Locality Plans</w:t>
            </w:r>
          </w:p>
        </w:tc>
      </w:tr>
      <w:tr w:rsidR="00857DFC" w:rsidRPr="00F44B51" w14:paraId="51C7D965" w14:textId="77777777" w:rsidTr="000812C8">
        <w:trPr>
          <w:trHeight w:val="705"/>
        </w:trPr>
        <w:tc>
          <w:tcPr>
            <w:tcW w:w="1560" w:type="dxa"/>
            <w:hideMark/>
          </w:tcPr>
          <w:p w14:paraId="31F10F29" w14:textId="54AF540A"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2D49EB">
              <w:rPr>
                <w:rFonts w:ascii="Arial" w:eastAsia="Times New Roman" w:hAnsi="Arial" w:cs="Arial"/>
                <w:b/>
                <w:bCs/>
                <w:color w:val="000000"/>
                <w:kern w:val="0"/>
                <w:sz w:val="20"/>
                <w:szCs w:val="20"/>
                <w:lang w:eastAsia="en-GB"/>
                <w14:ligatures w14:val="none"/>
              </w:rPr>
              <w:lastRenderedPageBreak/>
              <w:t xml:space="preserve">2)                                        </w:t>
            </w:r>
            <w:r w:rsidRPr="00F44B51">
              <w:rPr>
                <w:rFonts w:ascii="Arial" w:eastAsia="Times New Roman" w:hAnsi="Arial" w:cs="Arial"/>
                <w:b/>
                <w:bCs/>
                <w:color w:val="000000"/>
                <w:kern w:val="0"/>
                <w:sz w:val="20"/>
                <w:szCs w:val="20"/>
                <w:lang w:eastAsia="en-GB"/>
                <w14:ligatures w14:val="none"/>
              </w:rPr>
              <w:t>Increase the diversity of recipients of Oxford’s Community Impact Fund</w:t>
            </w:r>
          </w:p>
        </w:tc>
        <w:tc>
          <w:tcPr>
            <w:tcW w:w="4252" w:type="dxa"/>
            <w:hideMark/>
          </w:tcPr>
          <w:p w14:paraId="07DF7230" w14:textId="77777777"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Grant applicants are required to state the diversity of recipients in their grant applications and to provide information regarding this in their annual grant monitoring feedback</w:t>
            </w:r>
          </w:p>
        </w:tc>
        <w:tc>
          <w:tcPr>
            <w:tcW w:w="6379" w:type="dxa"/>
            <w:noWrap/>
            <w:hideMark/>
          </w:tcPr>
          <w:p w14:paraId="407C1296" w14:textId="77777777" w:rsidR="00D24180"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Increased diversity of recipients</w:t>
            </w:r>
            <w:r w:rsidR="00E60DFF">
              <w:rPr>
                <w:rFonts w:ascii="Arial" w:eastAsia="Times New Roman" w:hAnsi="Arial" w:cs="Arial"/>
                <w:color w:val="000000"/>
                <w:kern w:val="0"/>
                <w:sz w:val="20"/>
                <w:szCs w:val="20"/>
                <w:lang w:eastAsia="en-GB"/>
                <w14:ligatures w14:val="none"/>
              </w:rPr>
              <w:t xml:space="preserve"> with over 20%</w:t>
            </w:r>
            <w:r w:rsidRPr="00F44B51">
              <w:rPr>
                <w:rFonts w:ascii="Arial" w:eastAsia="Times New Roman" w:hAnsi="Arial" w:cs="Arial"/>
                <w:color w:val="000000"/>
                <w:kern w:val="0"/>
                <w:sz w:val="20"/>
                <w:szCs w:val="20"/>
                <w:lang w:eastAsia="en-GB"/>
                <w14:ligatures w14:val="none"/>
              </w:rPr>
              <w:t xml:space="preserve"> </w:t>
            </w:r>
            <w:r w:rsidR="00D24180">
              <w:rPr>
                <w:rFonts w:ascii="Arial" w:eastAsia="Times New Roman" w:hAnsi="Arial" w:cs="Arial"/>
                <w:color w:val="000000"/>
                <w:kern w:val="0"/>
                <w:sz w:val="20"/>
                <w:szCs w:val="20"/>
                <w:lang w:eastAsia="en-GB"/>
                <w14:ligatures w14:val="none"/>
              </w:rPr>
              <w:t>of funding awards to new applicants.</w:t>
            </w:r>
          </w:p>
          <w:p w14:paraId="083630AB" w14:textId="77777777" w:rsidR="001D7638" w:rsidRDefault="001D7638" w:rsidP="00F44B51">
            <w:pPr>
              <w:spacing w:after="0"/>
              <w:rPr>
                <w:rFonts w:ascii="Arial" w:eastAsia="Times New Roman" w:hAnsi="Arial" w:cs="Arial"/>
                <w:color w:val="000000"/>
                <w:kern w:val="0"/>
                <w:sz w:val="20"/>
                <w:szCs w:val="20"/>
                <w:lang w:eastAsia="en-GB"/>
                <w14:ligatures w14:val="none"/>
              </w:rPr>
            </w:pPr>
          </w:p>
          <w:p w14:paraId="222C4A32" w14:textId="788FCA6E" w:rsidR="00857DFC" w:rsidRPr="00F44B51" w:rsidRDefault="00D24180"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Increased diversity of beneficiaries</w:t>
            </w:r>
            <w:r w:rsidR="001D7638">
              <w:rPr>
                <w:rFonts w:ascii="Arial" w:eastAsia="Times New Roman" w:hAnsi="Arial" w:cs="Arial"/>
                <w:color w:val="000000"/>
                <w:kern w:val="0"/>
                <w:sz w:val="20"/>
                <w:szCs w:val="20"/>
                <w:lang w:eastAsia="en-GB"/>
                <w14:ligatures w14:val="none"/>
              </w:rPr>
              <w:t>,</w:t>
            </w:r>
            <w:r>
              <w:rPr>
                <w:rFonts w:ascii="Arial" w:eastAsia="Times New Roman" w:hAnsi="Arial" w:cs="Arial"/>
                <w:color w:val="000000"/>
                <w:kern w:val="0"/>
                <w:sz w:val="20"/>
                <w:szCs w:val="20"/>
                <w:lang w:eastAsia="en-GB"/>
                <w14:ligatures w14:val="none"/>
              </w:rPr>
              <w:t xml:space="preserve"> </w:t>
            </w:r>
            <w:r w:rsidR="00286F79">
              <w:rPr>
                <w:rFonts w:ascii="Arial" w:eastAsia="Times New Roman" w:hAnsi="Arial" w:cs="Arial"/>
                <w:color w:val="000000"/>
                <w:kern w:val="0"/>
                <w:sz w:val="20"/>
                <w:szCs w:val="20"/>
                <w:lang w:eastAsia="en-GB"/>
                <w14:ligatures w14:val="none"/>
              </w:rPr>
              <w:t>in particular</w:t>
            </w:r>
            <w:r w:rsidR="001D7638">
              <w:rPr>
                <w:rFonts w:ascii="Arial" w:eastAsia="Times New Roman" w:hAnsi="Arial" w:cs="Arial"/>
                <w:color w:val="000000"/>
                <w:kern w:val="0"/>
                <w:sz w:val="20"/>
                <w:szCs w:val="20"/>
                <w:lang w:eastAsia="en-GB"/>
                <w14:ligatures w14:val="none"/>
              </w:rPr>
              <w:t>:</w:t>
            </w:r>
            <w:r w:rsidR="00286F79">
              <w:rPr>
                <w:rFonts w:ascii="Arial" w:eastAsia="Times New Roman" w:hAnsi="Arial" w:cs="Arial"/>
                <w:color w:val="000000"/>
                <w:kern w:val="0"/>
                <w:sz w:val="20"/>
                <w:szCs w:val="20"/>
                <w:lang w:eastAsia="en-GB"/>
                <w14:ligatures w14:val="none"/>
              </w:rPr>
              <w:t xml:space="preserve"> young</w:t>
            </w:r>
            <w:r w:rsidR="008E593C">
              <w:rPr>
                <w:rFonts w:ascii="Arial" w:eastAsia="Times New Roman" w:hAnsi="Arial" w:cs="Arial"/>
                <w:color w:val="000000"/>
                <w:kern w:val="0"/>
                <w:sz w:val="20"/>
                <w:szCs w:val="20"/>
                <w:lang w:eastAsia="en-GB"/>
                <w14:ligatures w14:val="none"/>
              </w:rPr>
              <w:t>er</w:t>
            </w:r>
            <w:r w:rsidR="00286F79">
              <w:rPr>
                <w:rFonts w:ascii="Arial" w:eastAsia="Times New Roman" w:hAnsi="Arial" w:cs="Arial"/>
                <w:color w:val="000000"/>
                <w:kern w:val="0"/>
                <w:sz w:val="20"/>
                <w:szCs w:val="20"/>
                <w:lang w:eastAsia="en-GB"/>
                <w14:ligatures w14:val="none"/>
              </w:rPr>
              <w:t xml:space="preserve"> people, older people, people from faith communities, </w:t>
            </w:r>
            <w:r w:rsidR="002F50A2">
              <w:rPr>
                <w:rFonts w:ascii="Arial" w:eastAsia="Times New Roman" w:hAnsi="Arial" w:cs="Arial"/>
                <w:color w:val="000000"/>
                <w:kern w:val="0"/>
                <w:sz w:val="20"/>
                <w:szCs w:val="20"/>
                <w:lang w:eastAsia="en-GB"/>
                <w14:ligatures w14:val="none"/>
              </w:rPr>
              <w:t xml:space="preserve">people living with health conditions, </w:t>
            </w:r>
            <w:r w:rsidR="00286F79">
              <w:rPr>
                <w:rFonts w:ascii="Arial" w:eastAsia="Times New Roman" w:hAnsi="Arial" w:cs="Arial"/>
                <w:color w:val="000000"/>
                <w:kern w:val="0"/>
                <w:sz w:val="20"/>
                <w:szCs w:val="20"/>
                <w:lang w:eastAsia="en-GB"/>
                <w14:ligatures w14:val="none"/>
              </w:rPr>
              <w:t xml:space="preserve">people from the LGBTQIA+ communities </w:t>
            </w:r>
            <w:r w:rsidR="00C135E0">
              <w:rPr>
                <w:rFonts w:ascii="Arial" w:eastAsia="Times New Roman" w:hAnsi="Arial" w:cs="Arial"/>
                <w:color w:val="000000"/>
                <w:kern w:val="0"/>
                <w:sz w:val="20"/>
                <w:szCs w:val="20"/>
                <w:lang w:eastAsia="en-GB"/>
                <w14:ligatures w14:val="none"/>
              </w:rPr>
              <w:t xml:space="preserve">and those </w:t>
            </w:r>
            <w:r w:rsidR="00F90574">
              <w:rPr>
                <w:rFonts w:ascii="Arial" w:eastAsia="Times New Roman" w:hAnsi="Arial" w:cs="Arial"/>
                <w:color w:val="000000"/>
                <w:kern w:val="0"/>
                <w:sz w:val="20"/>
                <w:szCs w:val="20"/>
                <w:lang w:eastAsia="en-GB"/>
                <w14:ligatures w14:val="none"/>
              </w:rPr>
              <w:t xml:space="preserve">from </w:t>
            </w:r>
            <w:r w:rsidR="00C135E0">
              <w:rPr>
                <w:rFonts w:ascii="Arial" w:eastAsia="Times New Roman" w:hAnsi="Arial" w:cs="Arial"/>
                <w:color w:val="000000"/>
                <w:kern w:val="0"/>
                <w:sz w:val="20"/>
                <w:szCs w:val="20"/>
                <w:lang w:eastAsia="en-GB"/>
                <w14:ligatures w14:val="none"/>
              </w:rPr>
              <w:t xml:space="preserve">lower socio-economic </w:t>
            </w:r>
            <w:r w:rsidR="00F90574">
              <w:rPr>
                <w:rFonts w:ascii="Arial" w:eastAsia="Times New Roman" w:hAnsi="Arial" w:cs="Arial"/>
                <w:color w:val="000000"/>
                <w:kern w:val="0"/>
                <w:sz w:val="20"/>
                <w:szCs w:val="20"/>
                <w:lang w:eastAsia="en-GB"/>
                <w14:ligatures w14:val="none"/>
              </w:rPr>
              <w:t>backgrounds</w:t>
            </w:r>
            <w:r w:rsidR="001A12FB">
              <w:rPr>
                <w:rFonts w:ascii="Arial" w:eastAsia="Times New Roman" w:hAnsi="Arial" w:cs="Arial"/>
                <w:color w:val="000000"/>
                <w:kern w:val="0"/>
                <w:sz w:val="20"/>
                <w:szCs w:val="20"/>
                <w:lang w:eastAsia="en-GB"/>
                <w14:ligatures w14:val="none"/>
              </w:rPr>
              <w:t>.</w:t>
            </w:r>
          </w:p>
        </w:tc>
        <w:tc>
          <w:tcPr>
            <w:tcW w:w="1559" w:type="dxa"/>
            <w:hideMark/>
          </w:tcPr>
          <w:p w14:paraId="6670CE33" w14:textId="77777777" w:rsidR="001D7638" w:rsidRDefault="001A12FB"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Grant m</w:t>
            </w:r>
            <w:r w:rsidR="00857DFC" w:rsidRPr="00F44B51">
              <w:rPr>
                <w:rFonts w:ascii="Arial" w:eastAsia="Times New Roman" w:hAnsi="Arial" w:cs="Arial"/>
                <w:color w:val="000000"/>
                <w:kern w:val="0"/>
                <w:sz w:val="20"/>
                <w:szCs w:val="20"/>
                <w:lang w:eastAsia="en-GB"/>
                <w14:ligatures w14:val="none"/>
              </w:rPr>
              <w:t>onitoring information</w:t>
            </w:r>
          </w:p>
          <w:p w14:paraId="667DB995" w14:textId="77777777" w:rsidR="001D7638" w:rsidRDefault="001D7638" w:rsidP="00F44B51">
            <w:pPr>
              <w:spacing w:after="0"/>
              <w:rPr>
                <w:rFonts w:ascii="Arial" w:eastAsia="Times New Roman" w:hAnsi="Arial" w:cs="Arial"/>
                <w:color w:val="000000"/>
                <w:kern w:val="0"/>
                <w:sz w:val="20"/>
                <w:szCs w:val="20"/>
                <w:lang w:eastAsia="en-GB"/>
                <w14:ligatures w14:val="none"/>
              </w:rPr>
            </w:pPr>
          </w:p>
          <w:p w14:paraId="53236279" w14:textId="77777777" w:rsidR="001D7638" w:rsidRDefault="001D7638"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T</w:t>
            </w:r>
            <w:r w:rsidR="00857DFC" w:rsidRPr="00F44B51">
              <w:rPr>
                <w:rFonts w:ascii="Arial" w:eastAsia="Times New Roman" w:hAnsi="Arial" w:cs="Arial"/>
                <w:color w:val="000000"/>
                <w:kern w:val="0"/>
                <w:sz w:val="20"/>
                <w:szCs w:val="20"/>
                <w:lang w:eastAsia="en-GB"/>
                <w14:ligatures w14:val="none"/>
              </w:rPr>
              <w:t xml:space="preserve">estimonials </w:t>
            </w:r>
          </w:p>
          <w:p w14:paraId="7A294163" w14:textId="77777777" w:rsidR="001D7638" w:rsidRDefault="001D7638" w:rsidP="00F44B51">
            <w:pPr>
              <w:spacing w:after="0"/>
              <w:rPr>
                <w:rFonts w:ascii="Arial" w:eastAsia="Times New Roman" w:hAnsi="Arial" w:cs="Arial"/>
                <w:color w:val="000000"/>
                <w:kern w:val="0"/>
                <w:sz w:val="20"/>
                <w:szCs w:val="20"/>
                <w:lang w:eastAsia="en-GB"/>
                <w14:ligatures w14:val="none"/>
              </w:rPr>
            </w:pPr>
          </w:p>
          <w:p w14:paraId="182720D4" w14:textId="12E1C402" w:rsidR="00857DFC" w:rsidRPr="00F44B51" w:rsidRDefault="001D7638"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F</w:t>
            </w:r>
            <w:r w:rsidR="00857DFC" w:rsidRPr="00F44B51">
              <w:rPr>
                <w:rFonts w:ascii="Arial" w:eastAsia="Times New Roman" w:hAnsi="Arial" w:cs="Arial"/>
                <w:color w:val="000000"/>
                <w:kern w:val="0"/>
                <w:sz w:val="20"/>
                <w:szCs w:val="20"/>
                <w:lang w:eastAsia="en-GB"/>
                <w14:ligatures w14:val="none"/>
              </w:rPr>
              <w:t>ilms</w:t>
            </w:r>
          </w:p>
        </w:tc>
        <w:tc>
          <w:tcPr>
            <w:tcW w:w="1418" w:type="dxa"/>
            <w:hideMark/>
          </w:tcPr>
          <w:p w14:paraId="3023357D" w14:textId="58F4B73D" w:rsidR="00857DFC" w:rsidRPr="00F44B51" w:rsidRDefault="002D3697"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Additional targeted promotion for </w:t>
            </w:r>
            <w:r w:rsidR="004B0BD3">
              <w:rPr>
                <w:rFonts w:ascii="Arial" w:eastAsia="Times New Roman" w:hAnsi="Arial" w:cs="Arial"/>
                <w:color w:val="000000"/>
                <w:kern w:val="0"/>
                <w:sz w:val="20"/>
                <w:szCs w:val="20"/>
                <w:lang w:eastAsia="en-GB"/>
                <w14:ligatures w14:val="none"/>
              </w:rPr>
              <w:t>new grant rounds</w:t>
            </w:r>
          </w:p>
        </w:tc>
      </w:tr>
      <w:tr w:rsidR="00857DFC" w:rsidRPr="00F44B51" w14:paraId="71A5B6CB" w14:textId="77777777" w:rsidTr="000812C8">
        <w:trPr>
          <w:trHeight w:val="2680"/>
        </w:trPr>
        <w:tc>
          <w:tcPr>
            <w:tcW w:w="1560" w:type="dxa"/>
            <w:shd w:val="clear" w:color="auto" w:fill="FFFFFF" w:themeFill="background1"/>
            <w:hideMark/>
          </w:tcPr>
          <w:p w14:paraId="46366488" w14:textId="77B05F08" w:rsidR="00857DFC" w:rsidRPr="00F44B51" w:rsidRDefault="00857DFC" w:rsidP="00F44B51">
            <w:pPr>
              <w:spacing w:after="0"/>
              <w:rPr>
                <w:rFonts w:ascii="Arial" w:eastAsia="Times New Roman" w:hAnsi="Arial" w:cs="Arial"/>
                <w:b/>
                <w:bCs/>
                <w:color w:val="000000"/>
                <w:kern w:val="0"/>
                <w:sz w:val="20"/>
                <w:szCs w:val="20"/>
                <w:lang w:eastAsia="en-GB"/>
                <w14:ligatures w14:val="none"/>
              </w:rPr>
            </w:pPr>
            <w:r w:rsidRPr="002D49EB">
              <w:rPr>
                <w:rFonts w:ascii="Arial" w:eastAsia="Times New Roman" w:hAnsi="Arial" w:cs="Arial"/>
                <w:b/>
                <w:bCs/>
                <w:color w:val="000000"/>
                <w:kern w:val="0"/>
                <w:sz w:val="20"/>
                <w:szCs w:val="20"/>
                <w:lang w:eastAsia="en-GB"/>
                <w14:ligatures w14:val="none"/>
              </w:rPr>
              <w:t xml:space="preserve">3)                                                   </w:t>
            </w:r>
            <w:r w:rsidRPr="00F44B51">
              <w:rPr>
                <w:rFonts w:ascii="Arial" w:eastAsia="Times New Roman" w:hAnsi="Arial" w:cs="Arial"/>
                <w:b/>
                <w:bCs/>
                <w:color w:val="000000"/>
                <w:kern w:val="0"/>
                <w:sz w:val="20"/>
                <w:szCs w:val="20"/>
                <w:lang w:eastAsia="en-GB"/>
                <w14:ligatures w14:val="none"/>
              </w:rPr>
              <w:t>Increase the diversity of volunteers and trustees – we will focus on our community champions programme, Community Associations, Friends of Parks and the Museum of Oxford</w:t>
            </w:r>
            <w:r w:rsidR="00311B0C">
              <w:rPr>
                <w:rFonts w:ascii="Arial" w:eastAsia="Times New Roman" w:hAnsi="Arial" w:cs="Arial"/>
                <w:b/>
                <w:bCs/>
                <w:color w:val="000000"/>
                <w:kern w:val="0"/>
                <w:sz w:val="20"/>
                <w:szCs w:val="20"/>
                <w:lang w:eastAsia="en-GB"/>
                <w14:ligatures w14:val="none"/>
              </w:rPr>
              <w:t xml:space="preserve"> (MOX)</w:t>
            </w:r>
          </w:p>
        </w:tc>
        <w:tc>
          <w:tcPr>
            <w:tcW w:w="4252" w:type="dxa"/>
            <w:shd w:val="clear" w:color="auto" w:fill="FFFFFF" w:themeFill="background1"/>
            <w:hideMark/>
          </w:tcPr>
          <w:p w14:paraId="6F137AD5" w14:textId="77777777" w:rsidR="00CB0D44" w:rsidRDefault="00857DFC" w:rsidP="009A7257">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We have monthly meetings with all 14 community centre associations to build relationships of trust and understanding with the view to support them in diversifying their volunteer and trustees. </w:t>
            </w:r>
          </w:p>
          <w:p w14:paraId="25028284" w14:textId="77777777" w:rsidR="001D7638" w:rsidRPr="001D7638" w:rsidRDefault="001D7638" w:rsidP="009A7257">
            <w:pPr>
              <w:spacing w:after="0"/>
              <w:rPr>
                <w:rFonts w:ascii="Arial" w:eastAsia="Times New Roman" w:hAnsi="Arial" w:cs="Arial"/>
                <w:color w:val="000000"/>
                <w:kern w:val="0"/>
                <w:sz w:val="12"/>
                <w:szCs w:val="12"/>
                <w:lang w:eastAsia="en-GB"/>
                <w14:ligatures w14:val="none"/>
              </w:rPr>
            </w:pPr>
          </w:p>
          <w:p w14:paraId="3FFBAE2C" w14:textId="77777777" w:rsidR="00CB0D44" w:rsidRDefault="00857DFC" w:rsidP="009A7257">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We organised a community celebration event as an opportunity for them to promote their work in the community but also engage and attract more diversity in their centres. </w:t>
            </w:r>
          </w:p>
          <w:p w14:paraId="497584A4" w14:textId="77777777" w:rsidR="00CB0D44" w:rsidRDefault="00857DFC" w:rsidP="009A7257">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We have also worked with the Federation of Community Associations to support associations in diversifying their teams. </w:t>
            </w:r>
          </w:p>
          <w:p w14:paraId="3057608A" w14:textId="77777777" w:rsidR="001D7638" w:rsidRPr="001D7638" w:rsidRDefault="001D7638" w:rsidP="009A7257">
            <w:pPr>
              <w:spacing w:after="0"/>
              <w:rPr>
                <w:rFonts w:ascii="Arial" w:eastAsia="Times New Roman" w:hAnsi="Arial" w:cs="Arial"/>
                <w:color w:val="000000"/>
                <w:kern w:val="0"/>
                <w:sz w:val="12"/>
                <w:szCs w:val="12"/>
                <w:lang w:eastAsia="en-GB"/>
                <w14:ligatures w14:val="none"/>
              </w:rPr>
            </w:pPr>
          </w:p>
          <w:p w14:paraId="02C2BCBA" w14:textId="2E733C1D" w:rsidR="001D7638" w:rsidRDefault="00857DFC" w:rsidP="009A7257">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We have also used other ways to help them engage their communities including helping some centres create their own social media platforms, connect them with local community groups and </w:t>
            </w:r>
            <w:r w:rsidR="00E234A1" w:rsidRPr="00F44B51">
              <w:rPr>
                <w:rFonts w:ascii="Arial" w:eastAsia="Times New Roman" w:hAnsi="Arial" w:cs="Arial"/>
                <w:color w:val="000000"/>
                <w:kern w:val="0"/>
                <w:sz w:val="20"/>
                <w:szCs w:val="20"/>
                <w:lang w:eastAsia="en-GB"/>
                <w14:ligatures w14:val="none"/>
              </w:rPr>
              <w:t>residents</w:t>
            </w:r>
            <w:r w:rsidRPr="00F44B51">
              <w:rPr>
                <w:rFonts w:ascii="Arial" w:eastAsia="Times New Roman" w:hAnsi="Arial" w:cs="Arial"/>
                <w:color w:val="000000"/>
                <w:kern w:val="0"/>
                <w:sz w:val="20"/>
                <w:szCs w:val="20"/>
                <w:lang w:eastAsia="en-GB"/>
                <w14:ligatures w14:val="none"/>
              </w:rPr>
              <w:t xml:space="preserve"> and invite them to various community engagement events, giving them opportunities to reach out and recruit local volunteers to eventually become trustees. </w:t>
            </w:r>
          </w:p>
          <w:p w14:paraId="2F8C80D9" w14:textId="77777777" w:rsidR="001D7638" w:rsidRDefault="00857DFC" w:rsidP="009A7257">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12"/>
                <w:szCs w:val="12"/>
                <w:lang w:eastAsia="en-GB"/>
                <w14:ligatures w14:val="none"/>
              </w:rPr>
              <w:br/>
            </w:r>
            <w:r w:rsidRPr="00F44B51">
              <w:rPr>
                <w:rFonts w:ascii="Arial" w:eastAsia="Times New Roman" w:hAnsi="Arial" w:cs="Arial"/>
                <w:color w:val="000000"/>
                <w:kern w:val="0"/>
                <w:sz w:val="20"/>
                <w:szCs w:val="20"/>
                <w:lang w:eastAsia="en-GB"/>
                <w14:ligatures w14:val="none"/>
              </w:rPr>
              <w:t>Built relationships with anchor organisations across the city to ensure the Community Champions are representative of the diverse communities they serve.</w:t>
            </w:r>
          </w:p>
          <w:p w14:paraId="467A0147" w14:textId="77777777" w:rsidR="001D7638" w:rsidRDefault="00857DFC" w:rsidP="009A7257">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12"/>
                <w:szCs w:val="12"/>
                <w:lang w:eastAsia="en-GB"/>
                <w14:ligatures w14:val="none"/>
              </w:rPr>
              <w:br/>
            </w:r>
            <w:r w:rsidR="00272ED6">
              <w:rPr>
                <w:rFonts w:ascii="Arial" w:eastAsia="Times New Roman" w:hAnsi="Arial" w:cs="Arial"/>
                <w:color w:val="000000"/>
                <w:kern w:val="0"/>
                <w:sz w:val="20"/>
                <w:szCs w:val="20"/>
                <w:lang w:eastAsia="en-GB"/>
                <w14:ligatures w14:val="none"/>
              </w:rPr>
              <w:t xml:space="preserve">The Museum of Oxford ran </w:t>
            </w:r>
            <w:r w:rsidR="00272ED6" w:rsidRPr="00F44B51">
              <w:rPr>
                <w:rFonts w:ascii="Arial" w:eastAsia="Times New Roman" w:hAnsi="Arial" w:cs="Arial"/>
                <w:color w:val="000000"/>
                <w:kern w:val="0"/>
                <w:sz w:val="20"/>
                <w:szCs w:val="20"/>
                <w:lang w:eastAsia="en-GB"/>
                <w14:ligatures w14:val="none"/>
              </w:rPr>
              <w:t xml:space="preserve">Memories and Moment workshops in WOCA and Cutteslowe Community Centres </w:t>
            </w:r>
          </w:p>
          <w:p w14:paraId="1BE942DA" w14:textId="0FDCD50B" w:rsidR="00857DFC" w:rsidRDefault="00272ED6" w:rsidP="009A7257">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12"/>
                <w:szCs w:val="12"/>
                <w:lang w:eastAsia="en-GB"/>
                <w14:ligatures w14:val="none"/>
              </w:rPr>
              <w:br/>
            </w:r>
            <w:r w:rsidR="00857DFC" w:rsidRPr="00F44B51">
              <w:rPr>
                <w:rFonts w:ascii="Arial" w:eastAsia="Times New Roman" w:hAnsi="Arial" w:cs="Arial"/>
                <w:color w:val="000000"/>
                <w:kern w:val="0"/>
                <w:sz w:val="20"/>
                <w:szCs w:val="20"/>
                <w:lang w:eastAsia="en-GB"/>
                <w14:ligatures w14:val="none"/>
              </w:rPr>
              <w:t xml:space="preserve">The </w:t>
            </w:r>
            <w:r w:rsidR="00D15903" w:rsidRPr="00F44B51">
              <w:rPr>
                <w:rFonts w:ascii="Arial" w:eastAsia="Times New Roman" w:hAnsi="Arial" w:cs="Arial"/>
                <w:color w:val="000000"/>
                <w:kern w:val="0"/>
                <w:sz w:val="20"/>
                <w:szCs w:val="20"/>
                <w:lang w:eastAsia="en-GB"/>
                <w14:ligatures w14:val="none"/>
              </w:rPr>
              <w:t>Museum</w:t>
            </w:r>
            <w:r w:rsidR="00857DFC" w:rsidRPr="00F44B51">
              <w:rPr>
                <w:rFonts w:ascii="Arial" w:eastAsia="Times New Roman" w:hAnsi="Arial" w:cs="Arial"/>
                <w:color w:val="000000"/>
                <w:kern w:val="0"/>
                <w:sz w:val="20"/>
                <w:szCs w:val="20"/>
                <w:lang w:eastAsia="en-GB"/>
                <w14:ligatures w14:val="none"/>
              </w:rPr>
              <w:t xml:space="preserve"> of Oxford has undertaken open calls and additional publicity </w:t>
            </w:r>
            <w:r w:rsidR="00E323B8">
              <w:rPr>
                <w:rFonts w:ascii="Arial" w:eastAsia="Times New Roman" w:hAnsi="Arial" w:cs="Arial"/>
                <w:color w:val="000000"/>
                <w:kern w:val="0"/>
                <w:sz w:val="20"/>
                <w:szCs w:val="20"/>
                <w:lang w:eastAsia="en-GB"/>
                <w14:ligatures w14:val="none"/>
              </w:rPr>
              <w:t xml:space="preserve">and engagement events </w:t>
            </w:r>
            <w:r w:rsidR="00857DFC" w:rsidRPr="00F44B51">
              <w:rPr>
                <w:rFonts w:ascii="Arial" w:eastAsia="Times New Roman" w:hAnsi="Arial" w:cs="Arial"/>
                <w:color w:val="000000"/>
                <w:kern w:val="0"/>
                <w:sz w:val="20"/>
                <w:szCs w:val="20"/>
                <w:lang w:eastAsia="en-GB"/>
                <w14:ligatures w14:val="none"/>
              </w:rPr>
              <w:t xml:space="preserve">to increase the diversity of volunteers and trustees. </w:t>
            </w:r>
          </w:p>
          <w:p w14:paraId="2FBB9371" w14:textId="77777777" w:rsidR="00857DFC" w:rsidRPr="00F44B51" w:rsidRDefault="00857DFC" w:rsidP="009A7257">
            <w:pPr>
              <w:rPr>
                <w:rFonts w:ascii="Arial" w:eastAsia="Times New Roman" w:hAnsi="Arial" w:cs="Arial"/>
                <w:sz w:val="20"/>
                <w:szCs w:val="20"/>
                <w:lang w:eastAsia="en-GB"/>
              </w:rPr>
            </w:pPr>
          </w:p>
        </w:tc>
        <w:tc>
          <w:tcPr>
            <w:tcW w:w="6379" w:type="dxa"/>
            <w:shd w:val="clear" w:color="auto" w:fill="FFFFFF" w:themeFill="background1"/>
            <w:hideMark/>
          </w:tcPr>
          <w:p w14:paraId="183B798A" w14:textId="4924D79C" w:rsidR="004E0C4D" w:rsidRDefault="00AB102D"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We have increased the diversity of </w:t>
            </w:r>
            <w:r w:rsidR="00857DFC" w:rsidRPr="00F44B51">
              <w:rPr>
                <w:rFonts w:ascii="Arial" w:eastAsia="Times New Roman" w:hAnsi="Arial" w:cs="Arial"/>
                <w:color w:val="000000"/>
                <w:kern w:val="0"/>
                <w:sz w:val="20"/>
                <w:szCs w:val="20"/>
                <w:lang w:eastAsia="en-GB"/>
                <w14:ligatures w14:val="none"/>
              </w:rPr>
              <w:t>Community Champions</w:t>
            </w:r>
            <w:r w:rsidR="004E0C4D">
              <w:rPr>
                <w:rFonts w:ascii="Arial" w:eastAsia="Times New Roman" w:hAnsi="Arial" w:cs="Arial"/>
                <w:color w:val="000000"/>
                <w:kern w:val="0"/>
                <w:sz w:val="20"/>
                <w:szCs w:val="20"/>
                <w:lang w:eastAsia="en-GB"/>
                <w14:ligatures w14:val="none"/>
              </w:rPr>
              <w:t xml:space="preserve"> and now have </w:t>
            </w:r>
            <w:r w:rsidR="00857DFC" w:rsidRPr="00F44B51">
              <w:rPr>
                <w:rFonts w:ascii="Arial" w:eastAsia="Times New Roman" w:hAnsi="Arial" w:cs="Arial"/>
                <w:color w:val="000000"/>
                <w:kern w:val="0"/>
                <w:sz w:val="20"/>
                <w:szCs w:val="20"/>
                <w:lang w:eastAsia="en-GB"/>
                <w14:ligatures w14:val="none"/>
              </w:rPr>
              <w:t>11 active champions:</w:t>
            </w:r>
          </w:p>
          <w:p w14:paraId="15CF657A" w14:textId="77777777" w:rsidR="004E0C4D" w:rsidRDefault="00857DFC" w:rsidP="004E0C4D">
            <w:pPr>
              <w:pStyle w:val="ListParagraph"/>
              <w:numPr>
                <w:ilvl w:val="0"/>
                <w:numId w:val="7"/>
              </w:numPr>
              <w:spacing w:after="0"/>
              <w:rPr>
                <w:rFonts w:ascii="Arial" w:eastAsia="Times New Roman" w:hAnsi="Arial" w:cs="Arial"/>
                <w:color w:val="000000"/>
                <w:kern w:val="0"/>
                <w:sz w:val="20"/>
                <w:szCs w:val="20"/>
                <w:lang w:eastAsia="en-GB"/>
                <w14:ligatures w14:val="none"/>
              </w:rPr>
            </w:pPr>
            <w:r w:rsidRPr="004E0C4D">
              <w:rPr>
                <w:rFonts w:ascii="Arial" w:eastAsia="Times New Roman" w:hAnsi="Arial" w:cs="Arial"/>
                <w:color w:val="000000"/>
                <w:kern w:val="0"/>
                <w:sz w:val="20"/>
                <w:szCs w:val="20"/>
                <w:lang w:eastAsia="en-GB"/>
                <w14:ligatures w14:val="none"/>
              </w:rPr>
              <w:t xml:space="preserve">7 women </w:t>
            </w:r>
          </w:p>
          <w:p w14:paraId="4C6C18C1" w14:textId="77777777" w:rsidR="004E0C4D" w:rsidRDefault="00857DFC" w:rsidP="004E0C4D">
            <w:pPr>
              <w:pStyle w:val="ListParagraph"/>
              <w:numPr>
                <w:ilvl w:val="0"/>
                <w:numId w:val="7"/>
              </w:numPr>
              <w:spacing w:after="0"/>
              <w:rPr>
                <w:rFonts w:ascii="Arial" w:eastAsia="Times New Roman" w:hAnsi="Arial" w:cs="Arial"/>
                <w:color w:val="000000"/>
                <w:kern w:val="0"/>
                <w:sz w:val="20"/>
                <w:szCs w:val="20"/>
                <w:lang w:eastAsia="en-GB"/>
                <w14:ligatures w14:val="none"/>
              </w:rPr>
            </w:pPr>
            <w:r w:rsidRPr="004E0C4D">
              <w:rPr>
                <w:rFonts w:ascii="Arial" w:eastAsia="Times New Roman" w:hAnsi="Arial" w:cs="Arial"/>
                <w:color w:val="000000"/>
                <w:kern w:val="0"/>
                <w:sz w:val="20"/>
                <w:szCs w:val="20"/>
                <w:lang w:eastAsia="en-GB"/>
                <w14:ligatures w14:val="none"/>
              </w:rPr>
              <w:t>4 men</w:t>
            </w:r>
          </w:p>
          <w:p w14:paraId="6C61EA2F" w14:textId="77777777" w:rsidR="004E0C4D" w:rsidRDefault="00857DFC" w:rsidP="004E0C4D">
            <w:pPr>
              <w:pStyle w:val="ListParagraph"/>
              <w:numPr>
                <w:ilvl w:val="0"/>
                <w:numId w:val="7"/>
              </w:numPr>
              <w:spacing w:after="0"/>
              <w:rPr>
                <w:rFonts w:ascii="Arial" w:eastAsia="Times New Roman" w:hAnsi="Arial" w:cs="Arial"/>
                <w:color w:val="000000"/>
                <w:kern w:val="0"/>
                <w:sz w:val="20"/>
                <w:szCs w:val="20"/>
                <w:lang w:eastAsia="en-GB"/>
                <w14:ligatures w14:val="none"/>
              </w:rPr>
            </w:pPr>
            <w:r w:rsidRPr="004E0C4D">
              <w:rPr>
                <w:rFonts w:ascii="Arial" w:eastAsia="Times New Roman" w:hAnsi="Arial" w:cs="Arial"/>
                <w:color w:val="000000"/>
                <w:kern w:val="0"/>
                <w:sz w:val="20"/>
                <w:szCs w:val="20"/>
                <w:lang w:eastAsia="en-GB"/>
                <w14:ligatures w14:val="none"/>
              </w:rPr>
              <w:t>90% come from BAME backgrounds</w:t>
            </w:r>
          </w:p>
          <w:p w14:paraId="25586907" w14:textId="77777777" w:rsidR="009C5EB5" w:rsidRDefault="00857DFC" w:rsidP="009C5EB5">
            <w:pPr>
              <w:pStyle w:val="ListParagraph"/>
              <w:numPr>
                <w:ilvl w:val="0"/>
                <w:numId w:val="7"/>
              </w:numPr>
              <w:spacing w:after="0"/>
              <w:rPr>
                <w:rFonts w:ascii="Arial" w:eastAsia="Times New Roman" w:hAnsi="Arial" w:cs="Arial"/>
                <w:color w:val="000000"/>
                <w:kern w:val="0"/>
                <w:sz w:val="20"/>
                <w:szCs w:val="20"/>
                <w:lang w:eastAsia="en-GB"/>
                <w14:ligatures w14:val="none"/>
              </w:rPr>
            </w:pPr>
            <w:r w:rsidRPr="004E0C4D">
              <w:rPr>
                <w:rFonts w:ascii="Arial" w:eastAsia="Times New Roman" w:hAnsi="Arial" w:cs="Arial"/>
                <w:color w:val="000000"/>
                <w:kern w:val="0"/>
                <w:sz w:val="20"/>
                <w:szCs w:val="20"/>
                <w:lang w:eastAsia="en-GB"/>
                <w14:ligatures w14:val="none"/>
              </w:rPr>
              <w:t>All champions are from our priority neighbourhoods: Rose Hill: 2; Barton: 2; Blackbird Leys: 3; City</w:t>
            </w:r>
            <w:r w:rsidR="009C5EB5">
              <w:rPr>
                <w:rFonts w:ascii="Arial" w:eastAsia="Times New Roman" w:hAnsi="Arial" w:cs="Arial"/>
                <w:color w:val="000000"/>
                <w:kern w:val="0"/>
                <w:sz w:val="20"/>
                <w:szCs w:val="20"/>
                <w:lang w:eastAsia="en-GB"/>
                <w14:ligatures w14:val="none"/>
              </w:rPr>
              <w:t xml:space="preserve">: 4 </w:t>
            </w:r>
          </w:p>
          <w:p w14:paraId="2F4E2FBE" w14:textId="77777777" w:rsidR="0071773F" w:rsidRDefault="0071773F" w:rsidP="0071773F">
            <w:pPr>
              <w:spacing w:after="0"/>
              <w:rPr>
                <w:rFonts w:ascii="Arial" w:eastAsia="Times New Roman" w:hAnsi="Arial" w:cs="Arial"/>
                <w:color w:val="000000"/>
                <w:kern w:val="0"/>
                <w:sz w:val="20"/>
                <w:szCs w:val="20"/>
                <w:lang w:eastAsia="en-GB"/>
                <w14:ligatures w14:val="none"/>
              </w:rPr>
            </w:pPr>
          </w:p>
          <w:p w14:paraId="5BA6E985" w14:textId="4B8496FE" w:rsidR="00A61FC0" w:rsidRDefault="00BC13B3" w:rsidP="007528E7">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The diversity of Museum of Oxford </w:t>
            </w:r>
            <w:r w:rsidR="00311B0C">
              <w:rPr>
                <w:rFonts w:ascii="Arial" w:eastAsia="Times New Roman" w:hAnsi="Arial" w:cs="Arial"/>
                <w:color w:val="000000"/>
                <w:kern w:val="0"/>
                <w:sz w:val="20"/>
                <w:szCs w:val="20"/>
                <w:lang w:eastAsia="en-GB"/>
                <w14:ligatures w14:val="none"/>
              </w:rPr>
              <w:t xml:space="preserve">(MOX) </w:t>
            </w:r>
            <w:r>
              <w:rPr>
                <w:rFonts w:ascii="Arial" w:eastAsia="Times New Roman" w:hAnsi="Arial" w:cs="Arial"/>
                <w:color w:val="000000"/>
                <w:kern w:val="0"/>
                <w:sz w:val="20"/>
                <w:szCs w:val="20"/>
                <w:lang w:eastAsia="en-GB"/>
                <w14:ligatures w14:val="none"/>
              </w:rPr>
              <w:t>volunteers has increased</w:t>
            </w:r>
            <w:r w:rsidR="000D772F">
              <w:rPr>
                <w:rFonts w:ascii="Arial" w:eastAsia="Times New Roman" w:hAnsi="Arial" w:cs="Arial"/>
                <w:color w:val="000000"/>
                <w:kern w:val="0"/>
                <w:sz w:val="20"/>
                <w:szCs w:val="20"/>
                <w:lang w:eastAsia="en-GB"/>
                <w14:ligatures w14:val="none"/>
              </w:rPr>
              <w:t>.</w:t>
            </w:r>
            <w:r>
              <w:rPr>
                <w:rFonts w:ascii="Arial" w:eastAsia="Times New Roman" w:hAnsi="Arial" w:cs="Arial"/>
                <w:color w:val="000000"/>
                <w:kern w:val="0"/>
                <w:sz w:val="20"/>
                <w:szCs w:val="20"/>
                <w:lang w:eastAsia="en-GB"/>
                <w14:ligatures w14:val="none"/>
              </w:rPr>
              <w:t xml:space="preserve"> </w:t>
            </w:r>
            <w:r w:rsidR="008B3654">
              <w:rPr>
                <w:rFonts w:ascii="Arial" w:eastAsia="Times New Roman" w:hAnsi="Arial" w:cs="Arial"/>
                <w:color w:val="000000"/>
                <w:kern w:val="0"/>
                <w:sz w:val="20"/>
                <w:szCs w:val="20"/>
                <w:lang w:eastAsia="en-GB"/>
                <w14:ligatures w14:val="none"/>
              </w:rPr>
              <w:t xml:space="preserve">                  </w:t>
            </w:r>
            <w:r w:rsidR="00D37F1C">
              <w:rPr>
                <w:rFonts w:ascii="Arial" w:eastAsia="Times New Roman" w:hAnsi="Arial" w:cs="Arial"/>
                <w:color w:val="000000"/>
                <w:kern w:val="0"/>
                <w:sz w:val="20"/>
                <w:szCs w:val="20"/>
                <w:lang w:eastAsia="en-GB"/>
                <w14:ligatures w14:val="none"/>
              </w:rPr>
              <w:t xml:space="preserve">53 volunteers have </w:t>
            </w:r>
            <w:r w:rsidR="000D772F">
              <w:rPr>
                <w:rFonts w:ascii="Arial" w:eastAsia="Times New Roman" w:hAnsi="Arial" w:cs="Arial"/>
                <w:color w:val="000000"/>
                <w:kern w:val="0"/>
                <w:sz w:val="20"/>
                <w:szCs w:val="20"/>
                <w:lang w:eastAsia="en-GB"/>
                <w14:ligatures w14:val="none"/>
              </w:rPr>
              <w:t>given demographic information</w:t>
            </w:r>
            <w:r w:rsidR="0020039F">
              <w:rPr>
                <w:rFonts w:ascii="Arial" w:eastAsia="Times New Roman" w:hAnsi="Arial" w:cs="Arial"/>
                <w:color w:val="000000"/>
                <w:kern w:val="0"/>
                <w:sz w:val="20"/>
                <w:szCs w:val="20"/>
                <w:lang w:eastAsia="en-GB"/>
                <w14:ligatures w14:val="none"/>
              </w:rPr>
              <w:t xml:space="preserve">; </w:t>
            </w:r>
            <w:r w:rsidR="00351F9C">
              <w:rPr>
                <w:rFonts w:ascii="Arial" w:eastAsia="Times New Roman" w:hAnsi="Arial" w:cs="Arial"/>
                <w:color w:val="000000"/>
                <w:kern w:val="0"/>
                <w:sz w:val="20"/>
                <w:szCs w:val="20"/>
                <w:lang w:eastAsia="en-GB"/>
                <w14:ligatures w14:val="none"/>
              </w:rPr>
              <w:t xml:space="preserve">percentages </w:t>
            </w:r>
            <w:r w:rsidR="0020039F">
              <w:rPr>
                <w:rFonts w:ascii="Arial" w:eastAsia="Times New Roman" w:hAnsi="Arial" w:cs="Arial"/>
                <w:color w:val="000000"/>
                <w:kern w:val="0"/>
                <w:sz w:val="20"/>
                <w:szCs w:val="20"/>
                <w:lang w:eastAsia="en-GB"/>
                <w14:ligatures w14:val="none"/>
              </w:rPr>
              <w:t xml:space="preserve">are </w:t>
            </w:r>
            <w:r w:rsidR="007528E7">
              <w:rPr>
                <w:rFonts w:ascii="Arial" w:eastAsia="Times New Roman" w:hAnsi="Arial" w:cs="Arial"/>
                <w:color w:val="000000"/>
                <w:kern w:val="0"/>
                <w:sz w:val="20"/>
                <w:szCs w:val="20"/>
                <w:lang w:eastAsia="en-GB"/>
                <w14:ligatures w14:val="none"/>
              </w:rPr>
              <w:t xml:space="preserve">above </w:t>
            </w:r>
            <w:r w:rsidR="00351F9C">
              <w:rPr>
                <w:rFonts w:ascii="Arial" w:eastAsia="Times New Roman" w:hAnsi="Arial" w:cs="Arial"/>
                <w:color w:val="000000"/>
                <w:kern w:val="0"/>
                <w:sz w:val="20"/>
                <w:szCs w:val="20"/>
                <w:lang w:eastAsia="en-GB"/>
                <w14:ligatures w14:val="none"/>
              </w:rPr>
              <w:t xml:space="preserve">the Office for National Statistics </w:t>
            </w:r>
            <w:r w:rsidR="007528E7">
              <w:rPr>
                <w:rFonts w:ascii="Arial" w:eastAsia="Times New Roman" w:hAnsi="Arial" w:cs="Arial"/>
                <w:color w:val="000000"/>
                <w:kern w:val="0"/>
                <w:sz w:val="20"/>
                <w:szCs w:val="20"/>
                <w:lang w:eastAsia="en-GB"/>
                <w14:ligatures w14:val="none"/>
              </w:rPr>
              <w:t>Census 2021 average</w:t>
            </w:r>
            <w:r w:rsidR="007B2948">
              <w:rPr>
                <w:rFonts w:ascii="Arial" w:eastAsia="Times New Roman" w:hAnsi="Arial" w:cs="Arial"/>
                <w:color w:val="000000"/>
                <w:kern w:val="0"/>
                <w:sz w:val="20"/>
                <w:szCs w:val="20"/>
                <w:lang w:eastAsia="en-GB"/>
                <w14:ligatures w14:val="none"/>
              </w:rPr>
              <w:t xml:space="preserve"> in 4 of the 5 categories</w:t>
            </w:r>
            <w:r w:rsidR="007528E7">
              <w:rPr>
                <w:rFonts w:ascii="Arial" w:eastAsia="Times New Roman" w:hAnsi="Arial" w:cs="Arial"/>
                <w:color w:val="000000"/>
                <w:kern w:val="0"/>
                <w:sz w:val="20"/>
                <w:szCs w:val="20"/>
                <w:lang w:eastAsia="en-GB"/>
                <w14:ligatures w14:val="none"/>
              </w:rPr>
              <w:t>:</w:t>
            </w:r>
          </w:p>
          <w:p w14:paraId="191A318E" w14:textId="77777777" w:rsidR="007528E7" w:rsidRPr="007B2948" w:rsidRDefault="007528E7" w:rsidP="007528E7">
            <w:pPr>
              <w:spacing w:after="0"/>
              <w:rPr>
                <w:rFonts w:ascii="Arial" w:eastAsia="Times New Roman" w:hAnsi="Arial" w:cs="Arial"/>
                <w:color w:val="000000"/>
                <w:kern w:val="0"/>
                <w:sz w:val="20"/>
                <w:szCs w:val="20"/>
                <w:lang w:eastAsia="en-GB"/>
                <w14:ligatures w14:val="none"/>
              </w:rPr>
            </w:pPr>
          </w:p>
          <w:p w14:paraId="5DB69F03" w14:textId="77777777" w:rsidR="007B2948" w:rsidRDefault="00A61FC0" w:rsidP="007B2948">
            <w:pPr>
              <w:pStyle w:val="ListParagraph"/>
              <w:numPr>
                <w:ilvl w:val="0"/>
                <w:numId w:val="8"/>
              </w:numPr>
              <w:rPr>
                <w:rFonts w:ascii="Arial" w:eastAsia="Times New Roman" w:hAnsi="Arial" w:cs="Arial"/>
                <w:color w:val="000000"/>
                <w:sz w:val="20"/>
                <w:szCs w:val="20"/>
              </w:rPr>
            </w:pPr>
            <w:r w:rsidRPr="007B2948">
              <w:rPr>
                <w:rFonts w:ascii="Arial" w:eastAsia="Times New Roman" w:hAnsi="Arial" w:cs="Arial"/>
                <w:color w:val="000000"/>
                <w:sz w:val="20"/>
                <w:szCs w:val="20"/>
              </w:rPr>
              <w:t xml:space="preserve">Disability: </w:t>
            </w:r>
          </w:p>
          <w:p w14:paraId="2D5975A0" w14:textId="40DF9DD4" w:rsidR="00A61FC0" w:rsidRPr="007B2948" w:rsidRDefault="00A61FC0" w:rsidP="007B2948">
            <w:pPr>
              <w:pStyle w:val="ListParagraph"/>
              <w:rPr>
                <w:rFonts w:ascii="Arial" w:eastAsia="Times New Roman" w:hAnsi="Arial" w:cs="Arial"/>
                <w:color w:val="000000"/>
                <w:sz w:val="20"/>
                <w:szCs w:val="20"/>
              </w:rPr>
            </w:pPr>
            <w:r w:rsidRPr="007B2948">
              <w:rPr>
                <w:rFonts w:ascii="Arial" w:eastAsia="Times New Roman" w:hAnsi="Arial" w:cs="Arial"/>
                <w:color w:val="000000"/>
                <w:sz w:val="20"/>
                <w:szCs w:val="20"/>
              </w:rPr>
              <w:t>Volunteers: 15% say they have a disability, above the Oxford average of 14%. </w:t>
            </w:r>
          </w:p>
          <w:p w14:paraId="731B37B9" w14:textId="77777777" w:rsidR="007B2948" w:rsidRDefault="00A61FC0" w:rsidP="007B2948">
            <w:pPr>
              <w:pStyle w:val="ListParagraph"/>
              <w:numPr>
                <w:ilvl w:val="0"/>
                <w:numId w:val="8"/>
              </w:numPr>
              <w:rPr>
                <w:rFonts w:ascii="Arial" w:eastAsia="Times New Roman" w:hAnsi="Arial" w:cs="Arial"/>
                <w:color w:val="000000"/>
                <w:sz w:val="20"/>
                <w:szCs w:val="20"/>
              </w:rPr>
            </w:pPr>
            <w:r w:rsidRPr="007B2948">
              <w:rPr>
                <w:rFonts w:ascii="Arial" w:eastAsia="Times New Roman" w:hAnsi="Arial" w:cs="Arial"/>
                <w:color w:val="000000"/>
                <w:sz w:val="20"/>
                <w:szCs w:val="20"/>
              </w:rPr>
              <w:t xml:space="preserve">Age: </w:t>
            </w:r>
          </w:p>
          <w:p w14:paraId="5C025197" w14:textId="41FF1D7E" w:rsidR="00A61FC0" w:rsidRPr="007B2948" w:rsidRDefault="00A61FC0" w:rsidP="007B2948">
            <w:pPr>
              <w:pStyle w:val="ListParagraph"/>
              <w:rPr>
                <w:rFonts w:ascii="Arial" w:eastAsia="Times New Roman" w:hAnsi="Arial" w:cs="Arial"/>
                <w:color w:val="000000"/>
                <w:sz w:val="20"/>
                <w:szCs w:val="20"/>
              </w:rPr>
            </w:pPr>
            <w:r w:rsidRPr="007B2948">
              <w:rPr>
                <w:rFonts w:ascii="Arial" w:eastAsia="Times New Roman" w:hAnsi="Arial" w:cs="Arial"/>
                <w:color w:val="000000"/>
                <w:sz w:val="20"/>
                <w:szCs w:val="20"/>
              </w:rPr>
              <w:t>Volunteers: 33.9% aged 18-29; Oxford average is 30%.</w:t>
            </w:r>
          </w:p>
          <w:p w14:paraId="02B9301A" w14:textId="77777777" w:rsidR="007B2948" w:rsidRDefault="00A61FC0" w:rsidP="007B2948">
            <w:pPr>
              <w:pStyle w:val="ListParagraph"/>
              <w:numPr>
                <w:ilvl w:val="0"/>
                <w:numId w:val="8"/>
              </w:numPr>
              <w:rPr>
                <w:rFonts w:ascii="Arial" w:eastAsia="Times New Roman" w:hAnsi="Arial" w:cs="Arial"/>
                <w:color w:val="000000"/>
                <w:sz w:val="20"/>
                <w:szCs w:val="20"/>
              </w:rPr>
            </w:pPr>
            <w:r w:rsidRPr="007B2948">
              <w:rPr>
                <w:rFonts w:ascii="Arial" w:eastAsia="Times New Roman" w:hAnsi="Arial" w:cs="Arial"/>
                <w:color w:val="000000"/>
                <w:sz w:val="20"/>
                <w:szCs w:val="20"/>
              </w:rPr>
              <w:t xml:space="preserve">Ethnicity: </w:t>
            </w:r>
          </w:p>
          <w:p w14:paraId="6000FF38" w14:textId="7635A2F3" w:rsidR="00A61FC0" w:rsidRPr="007B2948" w:rsidRDefault="00A61FC0" w:rsidP="007B2948">
            <w:pPr>
              <w:pStyle w:val="ListParagraph"/>
              <w:rPr>
                <w:rFonts w:ascii="Arial" w:eastAsia="Times New Roman" w:hAnsi="Arial" w:cs="Arial"/>
                <w:color w:val="000000"/>
                <w:sz w:val="20"/>
                <w:szCs w:val="20"/>
              </w:rPr>
            </w:pPr>
            <w:r w:rsidRPr="007B2948">
              <w:rPr>
                <w:rFonts w:ascii="Arial" w:eastAsia="Times New Roman" w:hAnsi="Arial" w:cs="Arial"/>
                <w:color w:val="000000"/>
                <w:sz w:val="20"/>
                <w:szCs w:val="20"/>
              </w:rPr>
              <w:t xml:space="preserve">Volunteers: 22.6% </w:t>
            </w:r>
            <w:r w:rsidR="00711D60" w:rsidRPr="007B2948">
              <w:rPr>
                <w:rFonts w:ascii="Arial" w:eastAsia="Times New Roman" w:hAnsi="Arial" w:cs="Arial"/>
                <w:color w:val="000000"/>
                <w:sz w:val="20"/>
                <w:szCs w:val="20"/>
              </w:rPr>
              <w:t xml:space="preserve">from a </w:t>
            </w:r>
            <w:r w:rsidRPr="007B2948">
              <w:rPr>
                <w:rFonts w:ascii="Arial" w:eastAsia="Times New Roman" w:hAnsi="Arial" w:cs="Arial"/>
                <w:color w:val="000000"/>
                <w:sz w:val="20"/>
                <w:szCs w:val="20"/>
              </w:rPr>
              <w:t>non-White ethnic background; Oxford average is 29.9%.  </w:t>
            </w:r>
          </w:p>
          <w:p w14:paraId="43DDF3BE" w14:textId="30105E8F" w:rsidR="007B2948" w:rsidRDefault="00A61FC0" w:rsidP="007B2948">
            <w:pPr>
              <w:pStyle w:val="ListParagraph"/>
              <w:numPr>
                <w:ilvl w:val="0"/>
                <w:numId w:val="8"/>
              </w:numPr>
              <w:rPr>
                <w:rFonts w:ascii="Arial" w:eastAsia="Times New Roman" w:hAnsi="Arial" w:cs="Arial"/>
                <w:color w:val="000000"/>
                <w:sz w:val="20"/>
                <w:szCs w:val="20"/>
              </w:rPr>
            </w:pPr>
            <w:r w:rsidRPr="007B2948">
              <w:rPr>
                <w:rFonts w:ascii="Arial" w:eastAsia="Times New Roman" w:hAnsi="Arial" w:cs="Arial"/>
                <w:color w:val="000000"/>
                <w:sz w:val="20"/>
                <w:szCs w:val="20"/>
              </w:rPr>
              <w:t>Sexual</w:t>
            </w:r>
            <w:r w:rsidR="007B2948">
              <w:rPr>
                <w:rFonts w:ascii="Arial" w:eastAsia="Times New Roman" w:hAnsi="Arial" w:cs="Arial"/>
                <w:color w:val="000000"/>
                <w:sz w:val="20"/>
                <w:szCs w:val="20"/>
              </w:rPr>
              <w:t xml:space="preserve"> orientation</w:t>
            </w:r>
            <w:r w:rsidRPr="007B2948">
              <w:rPr>
                <w:rFonts w:ascii="Arial" w:eastAsia="Times New Roman" w:hAnsi="Arial" w:cs="Arial"/>
                <w:color w:val="000000"/>
                <w:sz w:val="20"/>
                <w:szCs w:val="20"/>
              </w:rPr>
              <w:t>:</w:t>
            </w:r>
          </w:p>
          <w:p w14:paraId="214C00BB" w14:textId="14D17E10" w:rsidR="00A61FC0" w:rsidRPr="007B2948" w:rsidRDefault="00A61FC0" w:rsidP="007B2948">
            <w:pPr>
              <w:pStyle w:val="ListParagraph"/>
              <w:rPr>
                <w:rFonts w:ascii="Arial" w:eastAsia="Times New Roman" w:hAnsi="Arial" w:cs="Arial"/>
                <w:color w:val="000000"/>
                <w:sz w:val="20"/>
                <w:szCs w:val="20"/>
              </w:rPr>
            </w:pPr>
            <w:r w:rsidRPr="007B2948">
              <w:rPr>
                <w:rFonts w:ascii="Arial" w:eastAsia="Times New Roman" w:hAnsi="Arial" w:cs="Arial"/>
                <w:color w:val="000000"/>
                <w:sz w:val="20"/>
                <w:szCs w:val="20"/>
              </w:rPr>
              <w:t xml:space="preserve">Volunteers: 7% </w:t>
            </w:r>
            <w:r w:rsidR="006875FB" w:rsidRPr="007B2948">
              <w:rPr>
                <w:rFonts w:ascii="Arial" w:eastAsia="Times New Roman" w:hAnsi="Arial" w:cs="Arial"/>
                <w:color w:val="000000"/>
                <w:sz w:val="20"/>
                <w:szCs w:val="20"/>
              </w:rPr>
              <w:t>LGBTQIA+</w:t>
            </w:r>
            <w:r w:rsidRPr="007B2948">
              <w:rPr>
                <w:rFonts w:ascii="Arial" w:eastAsia="Times New Roman" w:hAnsi="Arial" w:cs="Arial"/>
                <w:color w:val="000000"/>
                <w:sz w:val="20"/>
                <w:szCs w:val="20"/>
              </w:rPr>
              <w:t>, 22% prefer not to disclose, 69% heterosexual; Oxford average is 80.4% heterosexual.</w:t>
            </w:r>
          </w:p>
          <w:p w14:paraId="266F1B98" w14:textId="77777777" w:rsidR="007B2948" w:rsidRDefault="00A61FC0" w:rsidP="007B2948">
            <w:pPr>
              <w:pStyle w:val="ListParagraph"/>
              <w:numPr>
                <w:ilvl w:val="0"/>
                <w:numId w:val="8"/>
              </w:numPr>
              <w:rPr>
                <w:rFonts w:ascii="Arial" w:eastAsia="Times New Roman" w:hAnsi="Arial" w:cs="Arial"/>
                <w:color w:val="000000"/>
                <w:sz w:val="20"/>
                <w:szCs w:val="20"/>
              </w:rPr>
            </w:pPr>
            <w:r w:rsidRPr="007B2948">
              <w:rPr>
                <w:rFonts w:ascii="Arial" w:eastAsia="Times New Roman" w:hAnsi="Arial" w:cs="Arial"/>
                <w:color w:val="000000"/>
                <w:sz w:val="20"/>
                <w:szCs w:val="20"/>
              </w:rPr>
              <w:t>Gender:</w:t>
            </w:r>
          </w:p>
          <w:p w14:paraId="7BC4C34C" w14:textId="00465D1F" w:rsidR="00A61FC0" w:rsidRPr="007B2948" w:rsidRDefault="00A61FC0" w:rsidP="007B2948">
            <w:pPr>
              <w:pStyle w:val="ListParagraph"/>
              <w:rPr>
                <w:rFonts w:ascii="Arial" w:eastAsia="Times New Roman" w:hAnsi="Arial" w:cs="Arial"/>
                <w:color w:val="000000"/>
                <w:sz w:val="20"/>
                <w:szCs w:val="20"/>
              </w:rPr>
            </w:pPr>
            <w:r w:rsidRPr="007B2948">
              <w:rPr>
                <w:rFonts w:ascii="Arial" w:eastAsia="Times New Roman" w:hAnsi="Arial" w:cs="Arial"/>
                <w:color w:val="000000"/>
                <w:sz w:val="20"/>
                <w:szCs w:val="20"/>
              </w:rPr>
              <w:t>Volunteers: 60% Female, 33.9% Male, 1.8% Non-binary, 2% prefer not to disclose; Oxford average is 51% Female. </w:t>
            </w:r>
          </w:p>
          <w:p w14:paraId="4A142E51" w14:textId="35C3B046" w:rsidR="00A61FC0" w:rsidRPr="0071773F" w:rsidRDefault="00A61FC0" w:rsidP="0071773F">
            <w:pPr>
              <w:spacing w:after="0"/>
              <w:rPr>
                <w:rFonts w:ascii="Arial" w:eastAsia="Times New Roman" w:hAnsi="Arial" w:cs="Arial"/>
                <w:color w:val="000000"/>
                <w:kern w:val="0"/>
                <w:sz w:val="20"/>
                <w:szCs w:val="20"/>
                <w:lang w:eastAsia="en-GB"/>
                <w14:ligatures w14:val="none"/>
              </w:rPr>
            </w:pPr>
          </w:p>
        </w:tc>
        <w:tc>
          <w:tcPr>
            <w:tcW w:w="1559" w:type="dxa"/>
            <w:shd w:val="clear" w:color="auto" w:fill="FFFFFF" w:themeFill="background1"/>
            <w:hideMark/>
          </w:tcPr>
          <w:p w14:paraId="65FF427E" w14:textId="77777777" w:rsidR="001D7638"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Increase in community centre hirings and usage by local community groups and diversity of activities in centres.</w:t>
            </w:r>
          </w:p>
          <w:p w14:paraId="77F01BE3" w14:textId="77777777" w:rsidR="001D7638" w:rsidRDefault="001D7638" w:rsidP="00F44B51">
            <w:pPr>
              <w:spacing w:after="0"/>
              <w:rPr>
                <w:rFonts w:ascii="Arial" w:eastAsia="Times New Roman" w:hAnsi="Arial" w:cs="Arial"/>
                <w:color w:val="000000"/>
                <w:kern w:val="0"/>
                <w:sz w:val="20"/>
                <w:szCs w:val="20"/>
                <w:lang w:eastAsia="en-GB"/>
                <w14:ligatures w14:val="none"/>
              </w:rPr>
            </w:pPr>
          </w:p>
          <w:p w14:paraId="1A70690B" w14:textId="0CA6D96E" w:rsidR="001D7638"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Feedback from members of the community via face to face, community network meetings, partnership meetings, social media, etc.</w:t>
            </w:r>
          </w:p>
          <w:p w14:paraId="297AA0CD" w14:textId="77777777" w:rsidR="001D7638"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 </w:t>
            </w:r>
          </w:p>
          <w:p w14:paraId="21551616" w14:textId="657A8CDB" w:rsidR="00857DFC"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Direct feedback from community associations in our meetings.                                                                                         Responses to open calls and volunteer publicity</w:t>
            </w:r>
          </w:p>
          <w:p w14:paraId="675762E4" w14:textId="77777777" w:rsidR="001D7638" w:rsidRDefault="001D7638" w:rsidP="00F44B51">
            <w:pPr>
              <w:spacing w:after="0"/>
              <w:rPr>
                <w:rFonts w:ascii="Arial" w:eastAsia="Times New Roman" w:hAnsi="Arial" w:cs="Arial"/>
                <w:color w:val="000000"/>
                <w:kern w:val="0"/>
                <w:sz w:val="20"/>
                <w:szCs w:val="20"/>
                <w:lang w:eastAsia="en-GB"/>
                <w14:ligatures w14:val="none"/>
              </w:rPr>
            </w:pPr>
          </w:p>
          <w:p w14:paraId="0341B238" w14:textId="607799E2" w:rsidR="00F61964" w:rsidRPr="00F44B51" w:rsidRDefault="00F61964"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Responses to MOX volunteer questionnaire</w:t>
            </w:r>
          </w:p>
        </w:tc>
        <w:tc>
          <w:tcPr>
            <w:tcW w:w="1418" w:type="dxa"/>
            <w:shd w:val="clear" w:color="auto" w:fill="FFFFFF" w:themeFill="background1"/>
            <w:hideMark/>
          </w:tcPr>
          <w:p w14:paraId="0E0D0F58" w14:textId="626C2924" w:rsidR="00857DFC" w:rsidRPr="007E7DA2" w:rsidRDefault="00F01B1E" w:rsidP="00F44B51">
            <w:pPr>
              <w:spacing w:after="0"/>
              <w:rPr>
                <w:rFonts w:ascii="Arial" w:eastAsia="Times New Roman" w:hAnsi="Arial" w:cs="Arial"/>
                <w:color w:val="000000"/>
                <w:kern w:val="0"/>
                <w:sz w:val="20"/>
                <w:szCs w:val="20"/>
                <w:lang w:eastAsia="en-GB"/>
                <w14:ligatures w14:val="none"/>
              </w:rPr>
            </w:pPr>
            <w:r w:rsidRPr="007E7DA2">
              <w:rPr>
                <w:rFonts w:ascii="Arial" w:eastAsia="Times New Roman" w:hAnsi="Arial" w:cs="Arial"/>
                <w:color w:val="000000"/>
                <w:kern w:val="0"/>
                <w:sz w:val="20"/>
                <w:szCs w:val="20"/>
                <w:lang w:eastAsia="en-GB"/>
                <w14:ligatures w14:val="none"/>
              </w:rPr>
              <w:t>D</w:t>
            </w:r>
            <w:r w:rsidR="00857DFC" w:rsidRPr="00F44B51">
              <w:rPr>
                <w:rFonts w:ascii="Arial" w:eastAsia="Times New Roman" w:hAnsi="Arial" w:cs="Arial"/>
                <w:color w:val="000000"/>
                <w:kern w:val="0"/>
                <w:sz w:val="20"/>
                <w:szCs w:val="20"/>
                <w:lang w:eastAsia="en-GB"/>
                <w14:ligatures w14:val="none"/>
              </w:rPr>
              <w:t xml:space="preserve">ata </w:t>
            </w:r>
            <w:r w:rsidR="003617E4" w:rsidRPr="007E7DA2">
              <w:rPr>
                <w:rFonts w:ascii="Arial" w:eastAsia="Times New Roman" w:hAnsi="Arial" w:cs="Arial"/>
                <w:color w:val="000000"/>
                <w:kern w:val="0"/>
                <w:sz w:val="20"/>
                <w:szCs w:val="20"/>
                <w:lang w:eastAsia="en-GB"/>
                <w14:ligatures w14:val="none"/>
              </w:rPr>
              <w:t xml:space="preserve">is </w:t>
            </w:r>
            <w:r w:rsidR="00857DFC" w:rsidRPr="00F44B51">
              <w:rPr>
                <w:rFonts w:ascii="Arial" w:eastAsia="Times New Roman" w:hAnsi="Arial" w:cs="Arial"/>
                <w:color w:val="000000"/>
                <w:kern w:val="0"/>
                <w:sz w:val="20"/>
                <w:szCs w:val="20"/>
                <w:lang w:eastAsia="en-GB"/>
                <w14:ligatures w14:val="none"/>
              </w:rPr>
              <w:t xml:space="preserve">limited </w:t>
            </w:r>
            <w:r w:rsidR="007E7DA2">
              <w:rPr>
                <w:rFonts w:ascii="Arial" w:eastAsia="Times New Roman" w:hAnsi="Arial" w:cs="Arial"/>
                <w:color w:val="000000"/>
                <w:kern w:val="0"/>
                <w:sz w:val="20"/>
                <w:szCs w:val="20"/>
                <w:lang w:eastAsia="en-GB"/>
                <w14:ligatures w14:val="none"/>
              </w:rPr>
              <w:t xml:space="preserve">when people </w:t>
            </w:r>
            <w:r w:rsidR="00EF154B" w:rsidRPr="007E7DA2">
              <w:rPr>
                <w:rFonts w:ascii="Arial" w:eastAsia="Times New Roman" w:hAnsi="Arial" w:cs="Arial"/>
                <w:color w:val="000000"/>
                <w:kern w:val="0"/>
                <w:sz w:val="20"/>
                <w:szCs w:val="20"/>
                <w:lang w:eastAsia="en-GB"/>
                <w14:ligatures w14:val="none"/>
              </w:rPr>
              <w:t>choos</w:t>
            </w:r>
            <w:r w:rsidR="007E7DA2">
              <w:rPr>
                <w:rFonts w:ascii="Arial" w:eastAsia="Times New Roman" w:hAnsi="Arial" w:cs="Arial"/>
                <w:color w:val="000000"/>
                <w:kern w:val="0"/>
                <w:sz w:val="20"/>
                <w:szCs w:val="20"/>
                <w:lang w:eastAsia="en-GB"/>
                <w14:ligatures w14:val="none"/>
              </w:rPr>
              <w:t>e</w:t>
            </w:r>
            <w:r w:rsidR="00EF154B" w:rsidRPr="007E7DA2">
              <w:rPr>
                <w:rFonts w:ascii="Arial" w:eastAsia="Times New Roman" w:hAnsi="Arial" w:cs="Arial"/>
                <w:color w:val="000000"/>
                <w:kern w:val="0"/>
                <w:sz w:val="20"/>
                <w:szCs w:val="20"/>
                <w:lang w:eastAsia="en-GB"/>
                <w14:ligatures w14:val="none"/>
              </w:rPr>
              <w:t xml:space="preserve"> </w:t>
            </w:r>
            <w:r w:rsidR="00D15903" w:rsidRPr="007E7DA2">
              <w:rPr>
                <w:rFonts w:ascii="Arial" w:eastAsia="Times New Roman" w:hAnsi="Arial" w:cs="Arial"/>
                <w:color w:val="000000"/>
                <w:kern w:val="0"/>
                <w:sz w:val="20"/>
                <w:szCs w:val="20"/>
                <w:lang w:eastAsia="en-GB"/>
                <w14:ligatures w14:val="none"/>
              </w:rPr>
              <w:t>the ‘</w:t>
            </w:r>
            <w:r w:rsidR="00235419" w:rsidRPr="007E7DA2">
              <w:rPr>
                <w:rFonts w:ascii="Arial" w:eastAsia="Times New Roman" w:hAnsi="Arial" w:cs="Arial"/>
                <w:color w:val="000000"/>
                <w:kern w:val="0"/>
                <w:sz w:val="20"/>
                <w:szCs w:val="20"/>
                <w:lang w:eastAsia="en-GB"/>
                <w14:ligatures w14:val="none"/>
              </w:rPr>
              <w:t>prefer not to say</w:t>
            </w:r>
            <w:r w:rsidR="00EF154B" w:rsidRPr="007E7DA2">
              <w:rPr>
                <w:rFonts w:ascii="Arial" w:eastAsia="Times New Roman" w:hAnsi="Arial" w:cs="Arial"/>
                <w:color w:val="000000"/>
                <w:kern w:val="0"/>
                <w:sz w:val="20"/>
                <w:szCs w:val="20"/>
                <w:lang w:eastAsia="en-GB"/>
                <w14:ligatures w14:val="none"/>
              </w:rPr>
              <w:t>’ option</w:t>
            </w:r>
            <w:r w:rsidR="004371C5">
              <w:rPr>
                <w:rFonts w:ascii="Arial" w:eastAsia="Times New Roman" w:hAnsi="Arial" w:cs="Arial"/>
                <w:color w:val="000000"/>
                <w:kern w:val="0"/>
                <w:sz w:val="20"/>
                <w:szCs w:val="20"/>
                <w:lang w:eastAsia="en-GB"/>
                <w14:ligatures w14:val="none"/>
              </w:rPr>
              <w:t xml:space="preserve"> on questionnaires</w:t>
            </w:r>
            <w:r w:rsidR="00EF154B" w:rsidRPr="007E7DA2">
              <w:rPr>
                <w:rFonts w:ascii="Arial" w:eastAsia="Times New Roman" w:hAnsi="Arial" w:cs="Arial"/>
                <w:color w:val="000000"/>
                <w:kern w:val="0"/>
                <w:sz w:val="20"/>
                <w:szCs w:val="20"/>
                <w:lang w:eastAsia="en-GB"/>
                <w14:ligatures w14:val="none"/>
              </w:rPr>
              <w:t>.</w:t>
            </w:r>
          </w:p>
          <w:p w14:paraId="0A5ECB30" w14:textId="7344BD24" w:rsidR="000A11B6" w:rsidRPr="00F44B51" w:rsidRDefault="001E1674" w:rsidP="00F44B51">
            <w:pPr>
              <w:spacing w:after="0"/>
              <w:rPr>
                <w:rFonts w:ascii="Arial" w:eastAsia="Times New Roman" w:hAnsi="Arial" w:cs="Arial"/>
                <w:color w:val="000000"/>
                <w:kern w:val="0"/>
                <w:sz w:val="20"/>
                <w:szCs w:val="20"/>
                <w:lang w:eastAsia="en-GB"/>
                <w14:ligatures w14:val="none"/>
              </w:rPr>
            </w:pPr>
            <w:r w:rsidRPr="007E7DA2">
              <w:rPr>
                <w:rFonts w:ascii="Arial" w:eastAsia="Times New Roman" w:hAnsi="Arial" w:cs="Arial"/>
                <w:color w:val="000000"/>
                <w:kern w:val="0"/>
                <w:sz w:val="20"/>
                <w:szCs w:val="20"/>
                <w:lang w:eastAsia="en-GB"/>
                <w14:ligatures w14:val="none"/>
              </w:rPr>
              <w:t>We</w:t>
            </w:r>
            <w:r>
              <w:rPr>
                <w:rFonts w:ascii="Arial" w:eastAsia="Times New Roman" w:hAnsi="Arial" w:cs="Arial"/>
                <w:color w:val="000000"/>
                <w:kern w:val="0"/>
                <w:sz w:val="20"/>
                <w:szCs w:val="20"/>
                <w:lang w:eastAsia="en-GB"/>
                <w14:ligatures w14:val="none"/>
              </w:rPr>
              <w:t xml:space="preserve"> will continue to encourage people to </w:t>
            </w:r>
            <w:r w:rsidR="00585A49">
              <w:rPr>
                <w:rFonts w:ascii="Arial" w:eastAsia="Times New Roman" w:hAnsi="Arial" w:cs="Arial"/>
                <w:color w:val="000000"/>
                <w:kern w:val="0"/>
                <w:sz w:val="20"/>
                <w:szCs w:val="20"/>
                <w:lang w:eastAsia="en-GB"/>
                <w14:ligatures w14:val="none"/>
              </w:rPr>
              <w:t xml:space="preserve">provide </w:t>
            </w:r>
            <w:r w:rsidR="004371C5">
              <w:rPr>
                <w:rFonts w:ascii="Arial" w:eastAsia="Times New Roman" w:hAnsi="Arial" w:cs="Arial"/>
                <w:color w:val="000000"/>
                <w:kern w:val="0"/>
                <w:sz w:val="20"/>
                <w:szCs w:val="20"/>
                <w:lang w:eastAsia="en-GB"/>
                <w14:ligatures w14:val="none"/>
              </w:rPr>
              <w:t xml:space="preserve">full </w:t>
            </w:r>
            <w:r w:rsidR="007C1355">
              <w:rPr>
                <w:rFonts w:ascii="Arial" w:eastAsia="Times New Roman" w:hAnsi="Arial" w:cs="Arial"/>
                <w:color w:val="000000"/>
                <w:kern w:val="0"/>
                <w:sz w:val="20"/>
                <w:szCs w:val="20"/>
                <w:lang w:eastAsia="en-GB"/>
                <w14:ligatures w14:val="none"/>
              </w:rPr>
              <w:t xml:space="preserve">demographic </w:t>
            </w:r>
            <w:r w:rsidR="00585A49">
              <w:rPr>
                <w:rFonts w:ascii="Arial" w:eastAsia="Times New Roman" w:hAnsi="Arial" w:cs="Arial"/>
                <w:color w:val="000000"/>
                <w:kern w:val="0"/>
                <w:sz w:val="20"/>
                <w:szCs w:val="20"/>
                <w:lang w:eastAsia="en-GB"/>
                <w14:ligatures w14:val="none"/>
              </w:rPr>
              <w:t xml:space="preserve">information and </w:t>
            </w:r>
            <w:r w:rsidR="008B4C76">
              <w:rPr>
                <w:rFonts w:ascii="Arial" w:eastAsia="Times New Roman" w:hAnsi="Arial" w:cs="Arial"/>
                <w:color w:val="000000"/>
                <w:kern w:val="0"/>
                <w:sz w:val="20"/>
                <w:szCs w:val="20"/>
                <w:lang w:eastAsia="en-GB"/>
                <w14:ligatures w14:val="none"/>
              </w:rPr>
              <w:t xml:space="preserve">invite </w:t>
            </w:r>
            <w:r w:rsidR="000A11B6" w:rsidRPr="00F44B51">
              <w:rPr>
                <w:rFonts w:ascii="Arial" w:eastAsia="Times New Roman" w:hAnsi="Arial" w:cs="Arial"/>
                <w:color w:val="000000"/>
                <w:kern w:val="0"/>
                <w:sz w:val="20"/>
                <w:szCs w:val="20"/>
                <w:lang w:eastAsia="en-GB"/>
                <w14:ligatures w14:val="none"/>
              </w:rPr>
              <w:t>guest speakers to attend our meetings t</w:t>
            </w:r>
            <w:r w:rsidR="00585A49">
              <w:rPr>
                <w:rFonts w:ascii="Arial" w:eastAsia="Times New Roman" w:hAnsi="Arial" w:cs="Arial"/>
                <w:color w:val="000000"/>
                <w:kern w:val="0"/>
                <w:sz w:val="20"/>
                <w:szCs w:val="20"/>
                <w:lang w:eastAsia="en-GB"/>
                <w14:ligatures w14:val="none"/>
              </w:rPr>
              <w:t>o advocate too</w:t>
            </w:r>
            <w:r w:rsidR="000A11B6" w:rsidRPr="00F44B51">
              <w:rPr>
                <w:rFonts w:ascii="Arial" w:eastAsia="Times New Roman" w:hAnsi="Arial" w:cs="Arial"/>
                <w:color w:val="000000"/>
                <w:kern w:val="0"/>
                <w:sz w:val="20"/>
                <w:szCs w:val="20"/>
                <w:lang w:eastAsia="en-GB"/>
                <w14:ligatures w14:val="none"/>
              </w:rPr>
              <w:t>.</w:t>
            </w:r>
          </w:p>
        </w:tc>
      </w:tr>
      <w:tr w:rsidR="00857DFC" w:rsidRPr="00F44B51" w14:paraId="1CE52FA5" w14:textId="77777777" w:rsidTr="00DA4E64">
        <w:trPr>
          <w:trHeight w:hRule="exact" w:val="454"/>
        </w:trPr>
        <w:tc>
          <w:tcPr>
            <w:tcW w:w="15168" w:type="dxa"/>
            <w:gridSpan w:val="5"/>
            <w:shd w:val="clear" w:color="auto" w:fill="002060"/>
            <w:noWrap/>
            <w:vAlign w:val="center"/>
          </w:tcPr>
          <w:p w14:paraId="49A01227" w14:textId="3F963512" w:rsidR="00857DFC" w:rsidRPr="00F44B51" w:rsidRDefault="00857DFC" w:rsidP="00931FD1">
            <w:pPr>
              <w:spacing w:after="0"/>
              <w:jc w:val="center"/>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lastRenderedPageBreak/>
              <w:t>Reducing inequalities</w:t>
            </w:r>
          </w:p>
        </w:tc>
      </w:tr>
      <w:tr w:rsidR="00857DFC" w:rsidRPr="00F44B51" w14:paraId="0F071F60" w14:textId="77777777" w:rsidTr="000812C8">
        <w:trPr>
          <w:trHeight w:val="660"/>
        </w:trPr>
        <w:tc>
          <w:tcPr>
            <w:tcW w:w="1560" w:type="dxa"/>
            <w:shd w:val="clear" w:color="auto" w:fill="F2F2F2" w:themeFill="background1" w:themeFillShade="F2"/>
            <w:vAlign w:val="center"/>
            <w:hideMark/>
          </w:tcPr>
          <w:p w14:paraId="00893F12" w14:textId="77777777"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Annual measures of success</w:t>
            </w:r>
          </w:p>
        </w:tc>
        <w:tc>
          <w:tcPr>
            <w:tcW w:w="4252" w:type="dxa"/>
            <w:shd w:val="clear" w:color="auto" w:fill="F2F2F2" w:themeFill="background1" w:themeFillShade="F2"/>
            <w:vAlign w:val="center"/>
            <w:hideMark/>
          </w:tcPr>
          <w:p w14:paraId="2C454126" w14:textId="77777777"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What have we done - actions taken?</w:t>
            </w:r>
          </w:p>
        </w:tc>
        <w:tc>
          <w:tcPr>
            <w:tcW w:w="6379" w:type="dxa"/>
            <w:shd w:val="clear" w:color="auto" w:fill="F2F2F2" w:themeFill="background1" w:themeFillShade="F2"/>
            <w:vAlign w:val="center"/>
            <w:hideMark/>
          </w:tcPr>
          <w:p w14:paraId="77E11DB4" w14:textId="77777777"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What has been achieved?</w:t>
            </w:r>
          </w:p>
        </w:tc>
        <w:tc>
          <w:tcPr>
            <w:tcW w:w="1559" w:type="dxa"/>
            <w:shd w:val="clear" w:color="auto" w:fill="F2F2F2" w:themeFill="background1" w:themeFillShade="F2"/>
            <w:vAlign w:val="center"/>
            <w:hideMark/>
          </w:tcPr>
          <w:p w14:paraId="123D7200" w14:textId="77777777"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How do we know?</w:t>
            </w:r>
          </w:p>
        </w:tc>
        <w:tc>
          <w:tcPr>
            <w:tcW w:w="1418" w:type="dxa"/>
            <w:shd w:val="clear" w:color="auto" w:fill="F2F2F2" w:themeFill="background1" w:themeFillShade="F2"/>
            <w:vAlign w:val="center"/>
            <w:hideMark/>
          </w:tcPr>
          <w:p w14:paraId="5A4B1F93" w14:textId="1BE30E81" w:rsidR="00857DFC" w:rsidRPr="00F44B51" w:rsidRDefault="005C3D48" w:rsidP="00931FD1">
            <w:pPr>
              <w:spacing w:after="0"/>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Next steps</w:t>
            </w:r>
          </w:p>
        </w:tc>
      </w:tr>
      <w:tr w:rsidR="00857DFC" w:rsidRPr="00F44B51" w14:paraId="3AEAA6CF" w14:textId="77777777" w:rsidTr="000812C8">
        <w:trPr>
          <w:trHeight w:val="553"/>
        </w:trPr>
        <w:tc>
          <w:tcPr>
            <w:tcW w:w="1560" w:type="dxa"/>
            <w:hideMark/>
          </w:tcPr>
          <w:p w14:paraId="493E5A68" w14:textId="5B8F1433" w:rsidR="00857DFC" w:rsidRPr="00F44B51" w:rsidRDefault="00857DFC" w:rsidP="00F44B51">
            <w:pPr>
              <w:spacing w:after="0"/>
              <w:rPr>
                <w:rFonts w:ascii="Arial" w:eastAsia="Times New Roman" w:hAnsi="Arial" w:cs="Arial"/>
                <w:b/>
                <w:bCs/>
                <w:color w:val="000000"/>
                <w:kern w:val="0"/>
                <w:sz w:val="20"/>
                <w:szCs w:val="20"/>
                <w:lang w:eastAsia="en-GB"/>
                <w14:ligatures w14:val="none"/>
              </w:rPr>
            </w:pPr>
            <w:r w:rsidRPr="002D49EB">
              <w:rPr>
                <w:rFonts w:ascii="Arial" w:eastAsia="Times New Roman" w:hAnsi="Arial" w:cs="Arial"/>
                <w:b/>
                <w:bCs/>
                <w:color w:val="000000"/>
                <w:kern w:val="0"/>
                <w:sz w:val="20"/>
                <w:szCs w:val="20"/>
                <w:lang w:eastAsia="en-GB"/>
                <w14:ligatures w14:val="none"/>
              </w:rPr>
              <w:t xml:space="preserve">4)                                </w:t>
            </w:r>
            <w:r w:rsidRPr="00F44B51">
              <w:rPr>
                <w:rFonts w:ascii="Arial" w:eastAsia="Times New Roman" w:hAnsi="Arial" w:cs="Arial"/>
                <w:b/>
                <w:bCs/>
                <w:color w:val="000000"/>
                <w:kern w:val="0"/>
                <w:sz w:val="20"/>
                <w:szCs w:val="20"/>
                <w:lang w:eastAsia="en-GB"/>
                <w14:ligatures w14:val="none"/>
              </w:rPr>
              <w:t>Reduce the number of children leaving primary school who cannot swim 25 metres from four to two in ten over the lifetime of this strategy</w:t>
            </w:r>
          </w:p>
        </w:tc>
        <w:tc>
          <w:tcPr>
            <w:tcW w:w="4252" w:type="dxa"/>
            <w:hideMark/>
          </w:tcPr>
          <w:p w14:paraId="385377B4" w14:textId="77777777" w:rsidR="00857DFC"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Working with More Leisure to increase the awareness and promotion of under 17s free swimming offer </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More Leisure are working to increase the number of schools running swimming lessons in our pools and have improved communication with the schools as part of this</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Additional swimming teachers have been recruited by More Leisure (hourly rate has been uplifted)</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 xml:space="preserve">Schools are asked to report on this figure but this reporting has been researched and has been found to be inconsistent with many schools not having up to date information (some information completely missing and others being as much as 2 years out of date). </w:t>
            </w:r>
          </w:p>
          <w:p w14:paraId="02AD45D6" w14:textId="77777777" w:rsidR="00A83FDD" w:rsidRDefault="00A83FDD" w:rsidP="00F44B51">
            <w:pPr>
              <w:spacing w:after="0"/>
              <w:rPr>
                <w:rFonts w:ascii="Arial" w:eastAsia="Times New Roman" w:hAnsi="Arial" w:cs="Arial"/>
                <w:color w:val="000000"/>
                <w:kern w:val="0"/>
                <w:sz w:val="20"/>
                <w:szCs w:val="20"/>
                <w:lang w:eastAsia="en-GB"/>
                <w14:ligatures w14:val="none"/>
              </w:rPr>
            </w:pPr>
          </w:p>
          <w:p w14:paraId="781F2D75" w14:textId="353ED577" w:rsidR="00A83FDD" w:rsidRPr="00F44B51" w:rsidRDefault="00A83FDD"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Work is being undertaken with Active Oxfordshire and local schools to improve the data and ensure that it is more robust</w:t>
            </w:r>
            <w:r>
              <w:rPr>
                <w:rFonts w:ascii="Arial" w:eastAsia="Times New Roman" w:hAnsi="Arial" w:cs="Arial"/>
                <w:color w:val="000000"/>
                <w:kern w:val="0"/>
                <w:sz w:val="20"/>
                <w:szCs w:val="20"/>
                <w:lang w:eastAsia="en-GB"/>
                <w14:ligatures w14:val="none"/>
              </w:rPr>
              <w:t>.</w:t>
            </w:r>
          </w:p>
        </w:tc>
        <w:tc>
          <w:tcPr>
            <w:tcW w:w="6379" w:type="dxa"/>
            <w:hideMark/>
          </w:tcPr>
          <w:p w14:paraId="5F1FCE00" w14:textId="5D5ED580"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Under 17s free swimming maintained under new leisure contract (at no direct cost to OCC) </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School swimming numbers are increasing with new pool programming</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Working with More Leisure to secure funding to offer further free swimming</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 xml:space="preserve">You Move Families now automatically qualify for the bonus </w:t>
            </w:r>
            <w:r w:rsidR="001B2B59">
              <w:rPr>
                <w:rFonts w:ascii="Arial" w:eastAsia="Times New Roman" w:hAnsi="Arial" w:cs="Arial"/>
                <w:color w:val="000000"/>
                <w:kern w:val="0"/>
                <w:sz w:val="20"/>
                <w:szCs w:val="20"/>
                <w:lang w:eastAsia="en-GB"/>
                <w14:ligatures w14:val="none"/>
              </w:rPr>
              <w:t xml:space="preserve">  </w:t>
            </w:r>
            <w:r w:rsidRPr="00F44B51">
              <w:rPr>
                <w:rFonts w:ascii="Arial" w:eastAsia="Times New Roman" w:hAnsi="Arial" w:cs="Arial"/>
                <w:color w:val="000000"/>
                <w:kern w:val="0"/>
                <w:sz w:val="20"/>
                <w:szCs w:val="20"/>
                <w:lang w:eastAsia="en-GB"/>
                <w14:ligatures w14:val="none"/>
              </w:rPr>
              <w:t xml:space="preserve">membership to support an increase in swimming participation for low income families </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You Move Swimming Data</w:t>
            </w:r>
            <w:r w:rsidR="009A301E">
              <w:rPr>
                <w:rFonts w:ascii="Arial" w:eastAsia="Times New Roman" w:hAnsi="Arial" w:cs="Arial"/>
                <w:color w:val="000000"/>
                <w:kern w:val="0"/>
                <w:sz w:val="20"/>
                <w:szCs w:val="20"/>
                <w:lang w:eastAsia="en-GB"/>
                <w14:ligatures w14:val="none"/>
              </w:rPr>
              <w:t>:</w:t>
            </w:r>
            <w:r w:rsidRPr="00F44B51">
              <w:rPr>
                <w:rFonts w:ascii="Arial" w:eastAsia="Times New Roman" w:hAnsi="Arial" w:cs="Arial"/>
                <w:b/>
                <w:bCs/>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t>Sport England's moving communities data set is robust where it highlights that 50% of Free School Meals children in Oxford are unable to swim 25m. This data is however from a small sample size and does not tell us the whole picture. Work is ongoing with Active Oxfordshire and local schools to address this.</w:t>
            </w:r>
          </w:p>
        </w:tc>
        <w:tc>
          <w:tcPr>
            <w:tcW w:w="1559" w:type="dxa"/>
            <w:hideMark/>
          </w:tcPr>
          <w:p w14:paraId="3B5DA498" w14:textId="77777777" w:rsidR="001B2B59"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Limited but accurate data from our You Move programme.</w:t>
            </w:r>
          </w:p>
          <w:p w14:paraId="622EB070" w14:textId="12802567"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  </w:t>
            </w:r>
            <w:r w:rsidRPr="00F44B51">
              <w:rPr>
                <w:rFonts w:ascii="Arial" w:eastAsia="Times New Roman" w:hAnsi="Arial" w:cs="Arial"/>
                <w:color w:val="000000"/>
                <w:kern w:val="0"/>
                <w:sz w:val="20"/>
                <w:szCs w:val="20"/>
                <w:lang w:eastAsia="en-GB"/>
                <w14:ligatures w14:val="none"/>
              </w:rPr>
              <w:br/>
              <w:t>Limited data from moving communities</w:t>
            </w:r>
            <w:r w:rsidR="001B2B59">
              <w:rPr>
                <w:rFonts w:ascii="Arial" w:eastAsia="Times New Roman" w:hAnsi="Arial" w:cs="Arial"/>
                <w:color w:val="000000"/>
                <w:kern w:val="0"/>
                <w:sz w:val="20"/>
                <w:szCs w:val="20"/>
                <w:lang w:eastAsia="en-GB"/>
                <w14:ligatures w14:val="none"/>
              </w:rPr>
              <w:t xml:space="preserve"> </w:t>
            </w:r>
            <w:r w:rsidR="00FF392B">
              <w:rPr>
                <w:rFonts w:ascii="Arial" w:eastAsia="Times New Roman" w:hAnsi="Arial" w:cs="Arial"/>
                <w:color w:val="000000"/>
                <w:kern w:val="0"/>
                <w:sz w:val="20"/>
                <w:szCs w:val="20"/>
                <w:lang w:eastAsia="en-GB"/>
                <w14:ligatures w14:val="none"/>
              </w:rPr>
              <w:t>and Sport England</w:t>
            </w:r>
            <w:r w:rsidRPr="00F44B51">
              <w:rPr>
                <w:rFonts w:ascii="Arial" w:eastAsia="Times New Roman" w:hAnsi="Arial" w:cs="Arial"/>
                <w:color w:val="000000"/>
                <w:kern w:val="0"/>
                <w:sz w:val="20"/>
                <w:szCs w:val="20"/>
                <w:lang w:eastAsia="en-GB"/>
                <w14:ligatures w14:val="none"/>
              </w:rPr>
              <w:t xml:space="preserve"> but data not robust enough to give an accurate picture. </w:t>
            </w:r>
          </w:p>
        </w:tc>
        <w:tc>
          <w:tcPr>
            <w:tcW w:w="1418" w:type="dxa"/>
            <w:hideMark/>
          </w:tcPr>
          <w:p w14:paraId="34339BBE" w14:textId="51CE500A"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Next steps </w:t>
            </w:r>
            <w:r w:rsidR="00901534">
              <w:rPr>
                <w:rFonts w:ascii="Arial" w:eastAsia="Times New Roman" w:hAnsi="Arial" w:cs="Arial"/>
                <w:color w:val="000000"/>
                <w:kern w:val="0"/>
                <w:sz w:val="20"/>
                <w:szCs w:val="20"/>
                <w:lang w:eastAsia="en-GB"/>
                <w14:ligatures w14:val="none"/>
              </w:rPr>
              <w:t xml:space="preserve">shown below </w:t>
            </w:r>
            <w:r w:rsidRPr="00F44B51">
              <w:rPr>
                <w:rFonts w:ascii="Arial" w:eastAsia="Times New Roman" w:hAnsi="Arial" w:cs="Arial"/>
                <w:color w:val="000000"/>
                <w:kern w:val="0"/>
                <w:sz w:val="20"/>
                <w:szCs w:val="20"/>
                <w:lang w:eastAsia="en-GB"/>
                <w14:ligatures w14:val="none"/>
              </w:rPr>
              <w:t>have been agreed with Active Oxfordshire:</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 xml:space="preserve">Questionnaires to be sent to all primary schools to proactively seek swimming data. </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 xml:space="preserve">This can be used as a baseline to then seek improvements. </w:t>
            </w:r>
          </w:p>
        </w:tc>
      </w:tr>
      <w:tr w:rsidR="00857DFC" w:rsidRPr="00F44B51" w14:paraId="44AD3C76" w14:textId="77777777" w:rsidTr="000812C8">
        <w:trPr>
          <w:trHeight w:val="2085"/>
        </w:trPr>
        <w:tc>
          <w:tcPr>
            <w:tcW w:w="1560" w:type="dxa"/>
            <w:shd w:val="clear" w:color="auto" w:fill="FFFFFF" w:themeFill="background1"/>
            <w:hideMark/>
          </w:tcPr>
          <w:p w14:paraId="5498192D" w14:textId="41BB16D9" w:rsidR="00857DFC" w:rsidRPr="00F44B51" w:rsidRDefault="00857DFC" w:rsidP="00F44B51">
            <w:pPr>
              <w:spacing w:after="0"/>
              <w:rPr>
                <w:rFonts w:ascii="Arial" w:eastAsia="Times New Roman" w:hAnsi="Arial" w:cs="Arial"/>
                <w:b/>
                <w:bCs/>
                <w:color w:val="000000"/>
                <w:kern w:val="0"/>
                <w:sz w:val="20"/>
                <w:szCs w:val="20"/>
                <w:lang w:eastAsia="en-GB"/>
                <w14:ligatures w14:val="none"/>
              </w:rPr>
            </w:pPr>
            <w:r w:rsidRPr="002D49EB">
              <w:rPr>
                <w:rFonts w:ascii="Arial" w:eastAsia="Times New Roman" w:hAnsi="Arial" w:cs="Arial"/>
                <w:b/>
                <w:bCs/>
                <w:color w:val="000000"/>
                <w:kern w:val="0"/>
                <w:sz w:val="20"/>
                <w:szCs w:val="20"/>
                <w:lang w:eastAsia="en-GB"/>
                <w14:ligatures w14:val="none"/>
              </w:rPr>
              <w:t xml:space="preserve">5)                       </w:t>
            </w:r>
            <w:r w:rsidRPr="00F44B51">
              <w:rPr>
                <w:rFonts w:ascii="Arial" w:eastAsia="Times New Roman" w:hAnsi="Arial" w:cs="Arial"/>
                <w:b/>
                <w:bCs/>
                <w:color w:val="000000"/>
                <w:kern w:val="0"/>
                <w:sz w:val="20"/>
                <w:szCs w:val="20"/>
                <w:lang w:eastAsia="en-GB"/>
                <w14:ligatures w14:val="none"/>
              </w:rPr>
              <w:t>Increase the number and diversity of young people taking part in Oxford’s Youth Ambition activities</w:t>
            </w:r>
          </w:p>
        </w:tc>
        <w:tc>
          <w:tcPr>
            <w:tcW w:w="4252" w:type="dxa"/>
            <w:shd w:val="clear" w:color="auto" w:fill="FFFFFF" w:themeFill="background1"/>
            <w:hideMark/>
          </w:tcPr>
          <w:p w14:paraId="3A8D9504" w14:textId="77777777" w:rsidR="00CC29AB"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330 youth sessions were delivered (youth clubs and sport sessions) </w:t>
            </w:r>
            <w:r w:rsidRPr="00F44B51">
              <w:rPr>
                <w:rFonts w:ascii="Arial" w:eastAsia="Times New Roman" w:hAnsi="Arial" w:cs="Arial"/>
                <w:color w:val="000000"/>
                <w:kern w:val="0"/>
                <w:sz w:val="20"/>
                <w:szCs w:val="20"/>
                <w:lang w:eastAsia="en-GB"/>
                <w14:ligatures w14:val="none"/>
              </w:rPr>
              <w:br/>
            </w:r>
          </w:p>
          <w:p w14:paraId="17CFB581" w14:textId="6E44519D" w:rsidR="00346E2E" w:rsidRDefault="008845E0"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35 sessions of s</w:t>
            </w:r>
            <w:r w:rsidR="00857DFC" w:rsidRPr="00F44B51">
              <w:rPr>
                <w:rFonts w:ascii="Arial" w:eastAsia="Times New Roman" w:hAnsi="Arial" w:cs="Arial"/>
                <w:color w:val="000000"/>
                <w:kern w:val="0"/>
                <w:sz w:val="20"/>
                <w:szCs w:val="20"/>
                <w:lang w:eastAsia="en-GB"/>
                <w14:ligatures w14:val="none"/>
              </w:rPr>
              <w:t xml:space="preserve">ummer holiday activities in 3 areas, </w:t>
            </w:r>
            <w:r>
              <w:rPr>
                <w:rFonts w:ascii="Arial" w:eastAsia="Times New Roman" w:hAnsi="Arial" w:cs="Arial"/>
                <w:color w:val="000000"/>
                <w:kern w:val="0"/>
                <w:sz w:val="20"/>
                <w:szCs w:val="20"/>
                <w:lang w:eastAsia="en-GB"/>
                <w14:ligatures w14:val="none"/>
              </w:rPr>
              <w:t xml:space="preserve">engaged </w:t>
            </w:r>
            <w:r w:rsidR="00857DFC" w:rsidRPr="00F44B51">
              <w:rPr>
                <w:rFonts w:ascii="Arial" w:eastAsia="Times New Roman" w:hAnsi="Arial" w:cs="Arial"/>
                <w:color w:val="000000"/>
                <w:kern w:val="0"/>
                <w:sz w:val="20"/>
                <w:szCs w:val="20"/>
                <w:lang w:eastAsia="en-GB"/>
                <w14:ligatures w14:val="none"/>
              </w:rPr>
              <w:t xml:space="preserve">84 young people </w:t>
            </w:r>
            <w:r w:rsidR="00857DFC" w:rsidRPr="00F44B51">
              <w:rPr>
                <w:rFonts w:ascii="Arial" w:eastAsia="Times New Roman" w:hAnsi="Arial" w:cs="Arial"/>
                <w:color w:val="000000"/>
                <w:kern w:val="0"/>
                <w:sz w:val="20"/>
                <w:szCs w:val="20"/>
                <w:lang w:eastAsia="en-GB"/>
                <w14:ligatures w14:val="none"/>
              </w:rPr>
              <w:br/>
            </w:r>
            <w:r w:rsidR="00857DFC" w:rsidRPr="00F44B51">
              <w:rPr>
                <w:rFonts w:ascii="Arial" w:eastAsia="Times New Roman" w:hAnsi="Arial" w:cs="Arial"/>
                <w:color w:val="000000"/>
                <w:kern w:val="0"/>
                <w:sz w:val="20"/>
                <w:szCs w:val="20"/>
                <w:lang w:eastAsia="en-GB"/>
                <w14:ligatures w14:val="none"/>
              </w:rPr>
              <w:br/>
              <w:t>We have ensured an effective recruitment campaign for our staff</w:t>
            </w:r>
            <w:r w:rsidR="00F325D3">
              <w:rPr>
                <w:rFonts w:ascii="Arial" w:eastAsia="Times New Roman" w:hAnsi="Arial" w:cs="Arial"/>
                <w:color w:val="000000"/>
                <w:kern w:val="0"/>
                <w:sz w:val="20"/>
                <w:szCs w:val="20"/>
                <w:lang w:eastAsia="en-GB"/>
                <w14:ligatures w14:val="none"/>
              </w:rPr>
              <w:t xml:space="preserve"> which has </w:t>
            </w:r>
            <w:r w:rsidR="00857DFC" w:rsidRPr="00F44B51">
              <w:rPr>
                <w:rFonts w:ascii="Arial" w:eastAsia="Times New Roman" w:hAnsi="Arial" w:cs="Arial"/>
                <w:color w:val="000000"/>
                <w:kern w:val="0"/>
                <w:sz w:val="20"/>
                <w:szCs w:val="20"/>
                <w:lang w:eastAsia="en-GB"/>
                <w14:ligatures w14:val="none"/>
              </w:rPr>
              <w:t>resulted in ensuring that we have a diverse workforce that is representative of the community</w:t>
            </w:r>
          </w:p>
          <w:p w14:paraId="6A0ABA4C" w14:textId="37A93CD5"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br/>
            </w:r>
            <w:r w:rsidR="00A76214">
              <w:rPr>
                <w:rFonts w:ascii="Arial" w:eastAsia="Times New Roman" w:hAnsi="Arial" w:cs="Arial"/>
                <w:color w:val="000000"/>
                <w:kern w:val="0"/>
                <w:sz w:val="20"/>
                <w:szCs w:val="20"/>
                <w:lang w:eastAsia="en-GB"/>
                <w14:ligatures w14:val="none"/>
              </w:rPr>
              <w:t xml:space="preserve">Building relationships with young people and </w:t>
            </w:r>
            <w:r w:rsidR="00262CA6">
              <w:rPr>
                <w:rFonts w:ascii="Arial" w:eastAsia="Times New Roman" w:hAnsi="Arial" w:cs="Arial"/>
                <w:color w:val="000000"/>
                <w:kern w:val="0"/>
                <w:sz w:val="20"/>
                <w:szCs w:val="20"/>
                <w:lang w:eastAsia="en-GB"/>
                <w14:ligatures w14:val="none"/>
              </w:rPr>
              <w:t>diverse community groups through targeted outreach work</w:t>
            </w:r>
          </w:p>
        </w:tc>
        <w:tc>
          <w:tcPr>
            <w:tcW w:w="6379" w:type="dxa"/>
            <w:shd w:val="clear" w:color="auto" w:fill="FFFFFF" w:themeFill="background1"/>
            <w:hideMark/>
          </w:tcPr>
          <w:p w14:paraId="3899E57A" w14:textId="77777777"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Number of young people in contact: 1,701 </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57% from BAME backgrounds - increase from previous years</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 xml:space="preserve">10% described themselves as disabled </w:t>
            </w:r>
          </w:p>
        </w:tc>
        <w:tc>
          <w:tcPr>
            <w:tcW w:w="1559" w:type="dxa"/>
            <w:shd w:val="clear" w:color="auto" w:fill="FFFFFF" w:themeFill="background1"/>
            <w:hideMark/>
          </w:tcPr>
          <w:p w14:paraId="0B169902" w14:textId="77777777" w:rsidR="00B82E4E"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Data from Substance </w:t>
            </w:r>
          </w:p>
          <w:p w14:paraId="65337813" w14:textId="77777777" w:rsidR="00B82E4E" w:rsidRDefault="00B82E4E" w:rsidP="00F44B51">
            <w:pPr>
              <w:spacing w:after="0"/>
              <w:rPr>
                <w:rFonts w:ascii="Arial" w:eastAsia="Times New Roman" w:hAnsi="Arial" w:cs="Arial"/>
                <w:color w:val="000000"/>
                <w:kern w:val="0"/>
                <w:sz w:val="20"/>
                <w:szCs w:val="20"/>
                <w:lang w:eastAsia="en-GB"/>
                <w14:ligatures w14:val="none"/>
              </w:rPr>
            </w:pPr>
          </w:p>
          <w:p w14:paraId="03055A6E" w14:textId="7CF885D7"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Views, where we record info of engagement with young people, including personal data, ethnicity, and register of attendance.</w:t>
            </w:r>
          </w:p>
        </w:tc>
        <w:tc>
          <w:tcPr>
            <w:tcW w:w="1418" w:type="dxa"/>
            <w:shd w:val="clear" w:color="auto" w:fill="FFFFFF" w:themeFill="background1"/>
            <w:hideMark/>
          </w:tcPr>
          <w:p w14:paraId="7F6AF105" w14:textId="060DB5F7" w:rsidR="00857DFC" w:rsidRPr="00F44B51" w:rsidRDefault="00804874"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Continue to promote the programme through </w:t>
            </w:r>
            <w:r w:rsidR="00975724">
              <w:rPr>
                <w:rFonts w:ascii="Arial" w:eastAsia="Times New Roman" w:hAnsi="Arial" w:cs="Arial"/>
                <w:color w:val="000000"/>
                <w:kern w:val="0"/>
                <w:sz w:val="20"/>
                <w:szCs w:val="20"/>
                <w:lang w:eastAsia="en-GB"/>
                <w14:ligatures w14:val="none"/>
              </w:rPr>
              <w:t>a variety of outlets and explore additional avenues of external funding which will bring additional value and impact</w:t>
            </w:r>
          </w:p>
        </w:tc>
      </w:tr>
      <w:tr w:rsidR="00857DFC" w:rsidRPr="00F44B51" w14:paraId="0EDAF163" w14:textId="77777777" w:rsidTr="00C05208">
        <w:trPr>
          <w:trHeight w:val="3105"/>
        </w:trPr>
        <w:tc>
          <w:tcPr>
            <w:tcW w:w="1560" w:type="dxa"/>
            <w:hideMark/>
          </w:tcPr>
          <w:p w14:paraId="1429A522" w14:textId="5C06180B" w:rsidR="00857DFC" w:rsidRPr="00F44B51" w:rsidRDefault="00857DFC" w:rsidP="00F44B51">
            <w:pPr>
              <w:spacing w:after="0"/>
              <w:rPr>
                <w:rFonts w:ascii="Arial" w:eastAsia="Times New Roman" w:hAnsi="Arial" w:cs="Arial"/>
                <w:b/>
                <w:bCs/>
                <w:color w:val="000000"/>
                <w:kern w:val="0"/>
                <w:sz w:val="20"/>
                <w:szCs w:val="20"/>
                <w:highlight w:val="yellow"/>
                <w:lang w:eastAsia="en-GB"/>
                <w14:ligatures w14:val="none"/>
              </w:rPr>
            </w:pPr>
            <w:r w:rsidRPr="0060710F">
              <w:rPr>
                <w:rFonts w:ascii="Arial" w:eastAsia="Times New Roman" w:hAnsi="Arial" w:cs="Arial"/>
                <w:b/>
                <w:bCs/>
                <w:color w:val="000000"/>
                <w:kern w:val="0"/>
                <w:sz w:val="20"/>
                <w:szCs w:val="20"/>
                <w:lang w:eastAsia="en-GB"/>
                <w14:ligatures w14:val="none"/>
              </w:rPr>
              <w:lastRenderedPageBreak/>
              <w:t xml:space="preserve">6)                               </w:t>
            </w:r>
            <w:r w:rsidRPr="00F44B51">
              <w:rPr>
                <w:rFonts w:ascii="Arial" w:eastAsia="Times New Roman" w:hAnsi="Arial" w:cs="Arial"/>
                <w:b/>
                <w:bCs/>
                <w:color w:val="000000"/>
                <w:kern w:val="0"/>
                <w:sz w:val="20"/>
                <w:szCs w:val="20"/>
                <w:lang w:eastAsia="en-GB"/>
                <w14:ligatures w14:val="none"/>
              </w:rPr>
              <w:t>Reduce physical inactivity in the areas of the city where it is the highest</w:t>
            </w:r>
          </w:p>
        </w:tc>
        <w:tc>
          <w:tcPr>
            <w:tcW w:w="4252" w:type="dxa"/>
            <w:hideMark/>
          </w:tcPr>
          <w:p w14:paraId="3025C7C7" w14:textId="06449EE9" w:rsidR="00451E27" w:rsidRPr="0060710F" w:rsidRDefault="000069E5" w:rsidP="000069E5">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Secured </w:t>
            </w:r>
            <w:r w:rsidRPr="0060710F">
              <w:rPr>
                <w:rFonts w:ascii="Arial" w:eastAsia="Times New Roman" w:hAnsi="Arial" w:cs="Arial"/>
                <w:color w:val="000000"/>
                <w:kern w:val="0"/>
                <w:sz w:val="20"/>
                <w:szCs w:val="20"/>
                <w:lang w:eastAsia="en-GB"/>
                <w14:ligatures w14:val="none"/>
              </w:rPr>
              <w:t xml:space="preserve">£110,277 </w:t>
            </w:r>
            <w:r w:rsidRPr="00F44B51">
              <w:rPr>
                <w:rFonts w:ascii="Arial" w:eastAsia="Times New Roman" w:hAnsi="Arial" w:cs="Arial"/>
                <w:color w:val="000000"/>
                <w:kern w:val="0"/>
                <w:sz w:val="20"/>
                <w:szCs w:val="20"/>
                <w:lang w:eastAsia="en-GB"/>
                <w14:ligatures w14:val="none"/>
              </w:rPr>
              <w:t xml:space="preserve">funding </w:t>
            </w:r>
            <w:r w:rsidRPr="0060710F">
              <w:rPr>
                <w:rFonts w:ascii="Arial" w:eastAsia="Times New Roman" w:hAnsi="Arial" w:cs="Arial"/>
                <w:color w:val="000000"/>
                <w:kern w:val="0"/>
                <w:sz w:val="20"/>
                <w:szCs w:val="20"/>
                <w:lang w:eastAsia="en-GB"/>
                <w14:ligatures w14:val="none"/>
              </w:rPr>
              <w:t xml:space="preserve">from ICB and Public Health for </w:t>
            </w:r>
            <w:hyperlink r:id="rId7" w:history="1">
              <w:r w:rsidRPr="0060710F">
                <w:rPr>
                  <w:rStyle w:val="Hyperlink"/>
                  <w:rFonts w:ascii="Arial" w:eastAsia="Times New Roman" w:hAnsi="Arial" w:cs="Arial"/>
                  <w:kern w:val="0"/>
                  <w:sz w:val="20"/>
                  <w:szCs w:val="20"/>
                  <w:lang w:eastAsia="en-GB"/>
                  <w14:ligatures w14:val="none"/>
                </w:rPr>
                <w:t>Move Together</w:t>
              </w:r>
            </w:hyperlink>
            <w:r w:rsidRPr="0060710F">
              <w:rPr>
                <w:rFonts w:ascii="Arial" w:eastAsia="Times New Roman" w:hAnsi="Arial" w:cs="Arial"/>
                <w:color w:val="000000"/>
                <w:kern w:val="0"/>
                <w:sz w:val="20"/>
                <w:szCs w:val="20"/>
                <w:lang w:eastAsia="en-GB"/>
                <w14:ligatures w14:val="none"/>
              </w:rPr>
              <w:t xml:space="preserve"> and </w:t>
            </w:r>
            <w:hyperlink r:id="rId8" w:history="1">
              <w:r w:rsidRPr="0060710F">
                <w:rPr>
                  <w:rStyle w:val="Hyperlink"/>
                  <w:rFonts w:ascii="Arial" w:eastAsia="Times New Roman" w:hAnsi="Arial" w:cs="Arial"/>
                  <w:kern w:val="0"/>
                  <w:sz w:val="20"/>
                  <w:szCs w:val="20"/>
                  <w:lang w:eastAsia="en-GB"/>
                  <w14:ligatures w14:val="none"/>
                </w:rPr>
                <w:t>You Move</w:t>
              </w:r>
            </w:hyperlink>
            <w:r w:rsidRPr="0060710F">
              <w:rPr>
                <w:rFonts w:ascii="Arial" w:eastAsia="Times New Roman" w:hAnsi="Arial" w:cs="Arial"/>
                <w:color w:val="000000"/>
                <w:kern w:val="0"/>
                <w:sz w:val="20"/>
                <w:szCs w:val="20"/>
                <w:lang w:eastAsia="en-GB"/>
                <w14:ligatures w14:val="none"/>
              </w:rPr>
              <w:t xml:space="preserve"> programmes </w:t>
            </w:r>
            <w:r w:rsidRPr="00F44B51">
              <w:rPr>
                <w:rFonts w:ascii="Arial" w:eastAsia="Times New Roman" w:hAnsi="Arial" w:cs="Arial"/>
                <w:color w:val="000000"/>
                <w:kern w:val="0"/>
                <w:sz w:val="20"/>
                <w:szCs w:val="20"/>
                <w:lang w:eastAsia="en-GB"/>
                <w14:ligatures w14:val="none"/>
              </w:rPr>
              <w:t xml:space="preserve">until the end of March 2025. Move Together </w:t>
            </w:r>
            <w:r w:rsidR="000A64C7">
              <w:rPr>
                <w:rFonts w:ascii="Arial" w:eastAsia="Times New Roman" w:hAnsi="Arial" w:cs="Arial"/>
                <w:color w:val="000000"/>
                <w:kern w:val="0"/>
                <w:sz w:val="20"/>
                <w:szCs w:val="20"/>
                <w:lang w:eastAsia="en-GB"/>
                <w14:ligatures w14:val="none"/>
              </w:rPr>
              <w:t xml:space="preserve">expanded </w:t>
            </w:r>
            <w:r w:rsidRPr="00F44B51">
              <w:rPr>
                <w:rFonts w:ascii="Arial" w:eastAsia="Times New Roman" w:hAnsi="Arial" w:cs="Arial"/>
                <w:color w:val="000000"/>
                <w:kern w:val="0"/>
                <w:sz w:val="20"/>
                <w:szCs w:val="20"/>
                <w:lang w:eastAsia="en-GB"/>
                <w14:ligatures w14:val="none"/>
              </w:rPr>
              <w:t xml:space="preserve">into </w:t>
            </w:r>
            <w:hyperlink r:id="rId9" w:history="1">
              <w:r w:rsidRPr="00F44B51">
                <w:rPr>
                  <w:rStyle w:val="Hyperlink"/>
                  <w:rFonts w:ascii="Arial" w:eastAsia="Times New Roman" w:hAnsi="Arial" w:cs="Arial"/>
                  <w:kern w:val="0"/>
                  <w:sz w:val="20"/>
                  <w:szCs w:val="20"/>
                  <w:lang w:eastAsia="en-GB"/>
                  <w14:ligatures w14:val="none"/>
                </w:rPr>
                <w:t>maternity provision</w:t>
              </w:r>
            </w:hyperlink>
            <w:r w:rsidRPr="00F44B51">
              <w:rPr>
                <w:rFonts w:ascii="Arial" w:eastAsia="Times New Roman" w:hAnsi="Arial" w:cs="Arial"/>
                <w:color w:val="000000"/>
                <w:kern w:val="0"/>
                <w:sz w:val="20"/>
                <w:szCs w:val="20"/>
                <w:lang w:eastAsia="en-GB"/>
                <w14:ligatures w14:val="none"/>
              </w:rPr>
              <w:t xml:space="preserve"> and You Move into </w:t>
            </w:r>
            <w:hyperlink r:id="rId10" w:history="1">
              <w:r w:rsidRPr="00F44B51">
                <w:rPr>
                  <w:rStyle w:val="Hyperlink"/>
                  <w:rFonts w:ascii="Arial" w:eastAsia="Times New Roman" w:hAnsi="Arial" w:cs="Arial"/>
                  <w:kern w:val="0"/>
                  <w:sz w:val="20"/>
                  <w:szCs w:val="20"/>
                  <w:lang w:eastAsia="en-GB"/>
                  <w14:ligatures w14:val="none"/>
                </w:rPr>
                <w:t>early years</w:t>
              </w:r>
            </w:hyperlink>
            <w:r w:rsidRPr="00F44B51">
              <w:rPr>
                <w:rFonts w:ascii="Arial" w:eastAsia="Times New Roman" w:hAnsi="Arial" w:cs="Arial"/>
                <w:color w:val="000000"/>
                <w:kern w:val="0"/>
                <w:sz w:val="20"/>
                <w:szCs w:val="20"/>
                <w:lang w:eastAsia="en-GB"/>
                <w14:ligatures w14:val="none"/>
              </w:rPr>
              <w:t xml:space="preserve">. </w:t>
            </w:r>
            <w:r w:rsidR="00B60809" w:rsidRPr="0060710F">
              <w:rPr>
                <w:rFonts w:ascii="Arial" w:eastAsia="Times New Roman" w:hAnsi="Arial" w:cs="Arial"/>
                <w:color w:val="000000"/>
                <w:kern w:val="0"/>
                <w:sz w:val="20"/>
                <w:szCs w:val="20"/>
                <w:lang w:eastAsia="en-GB"/>
                <w14:ligatures w14:val="none"/>
              </w:rPr>
              <w:t xml:space="preserve">Continued to promote </w:t>
            </w:r>
            <w:r w:rsidR="00B60809" w:rsidRPr="00F44B51">
              <w:rPr>
                <w:rFonts w:ascii="Arial" w:eastAsia="Times New Roman" w:hAnsi="Arial" w:cs="Arial"/>
                <w:color w:val="000000"/>
                <w:kern w:val="0"/>
                <w:sz w:val="20"/>
                <w:szCs w:val="20"/>
                <w:lang w:eastAsia="en-GB"/>
                <w14:ligatures w14:val="none"/>
              </w:rPr>
              <w:t xml:space="preserve">the </w:t>
            </w:r>
            <w:hyperlink r:id="rId11" w:history="1">
              <w:r w:rsidR="00B60809" w:rsidRPr="00F44B51">
                <w:rPr>
                  <w:rStyle w:val="Hyperlink"/>
                  <w:rFonts w:ascii="Arial" w:eastAsia="Times New Roman" w:hAnsi="Arial" w:cs="Arial"/>
                  <w:kern w:val="0"/>
                  <w:sz w:val="20"/>
                  <w:szCs w:val="20"/>
                  <w:lang w:eastAsia="en-GB"/>
                  <w14:ligatures w14:val="none"/>
                </w:rPr>
                <w:t>GO Active</w:t>
              </w:r>
            </w:hyperlink>
            <w:r w:rsidR="00B60809" w:rsidRPr="00F44B51">
              <w:rPr>
                <w:rFonts w:ascii="Arial" w:eastAsia="Times New Roman" w:hAnsi="Arial" w:cs="Arial"/>
                <w:color w:val="000000"/>
                <w:kern w:val="0"/>
                <w:sz w:val="20"/>
                <w:szCs w:val="20"/>
                <w:lang w:eastAsia="en-GB"/>
                <w14:ligatures w14:val="none"/>
              </w:rPr>
              <w:t xml:space="preserve"> brand to support free and low cost physical activity in Oxford.</w:t>
            </w:r>
          </w:p>
          <w:p w14:paraId="3B3F16A4" w14:textId="77777777" w:rsidR="008427A2" w:rsidRPr="0060710F" w:rsidRDefault="008427A2" w:rsidP="000069E5">
            <w:pPr>
              <w:spacing w:after="0"/>
              <w:rPr>
                <w:rFonts w:ascii="Arial" w:eastAsia="Times New Roman" w:hAnsi="Arial" w:cs="Arial"/>
                <w:color w:val="000000"/>
                <w:kern w:val="0"/>
                <w:sz w:val="20"/>
                <w:szCs w:val="20"/>
                <w:lang w:eastAsia="en-GB"/>
                <w14:ligatures w14:val="none"/>
              </w:rPr>
            </w:pPr>
          </w:p>
          <w:p w14:paraId="1B546FD4" w14:textId="4D567F45" w:rsidR="000069E5" w:rsidRPr="0060710F" w:rsidRDefault="000069E5" w:rsidP="000069E5">
            <w:pPr>
              <w:spacing w:after="0"/>
              <w:rPr>
                <w:rFonts w:ascii="Arial" w:eastAsia="Times New Roman" w:hAnsi="Arial" w:cs="Arial"/>
                <w:color w:val="000000"/>
                <w:kern w:val="0"/>
                <w:sz w:val="20"/>
                <w:szCs w:val="20"/>
                <w:lang w:eastAsia="en-GB"/>
                <w14:ligatures w14:val="none"/>
              </w:rPr>
            </w:pPr>
            <w:r w:rsidRPr="0060710F">
              <w:rPr>
                <w:rFonts w:ascii="Arial" w:eastAsia="Times New Roman" w:hAnsi="Arial" w:cs="Arial"/>
                <w:color w:val="000000"/>
                <w:kern w:val="0"/>
                <w:sz w:val="20"/>
                <w:szCs w:val="20"/>
                <w:lang w:eastAsia="en-GB"/>
                <w14:ligatures w14:val="none"/>
              </w:rPr>
              <w:t xml:space="preserve">Secured over </w:t>
            </w:r>
            <w:r w:rsidRPr="00F44B51">
              <w:rPr>
                <w:rFonts w:ascii="Arial" w:eastAsia="Times New Roman" w:hAnsi="Arial" w:cs="Arial"/>
                <w:color w:val="000000"/>
                <w:kern w:val="0"/>
                <w:sz w:val="20"/>
                <w:szCs w:val="20"/>
                <w:lang w:eastAsia="en-GB"/>
                <w14:ligatures w14:val="none"/>
              </w:rPr>
              <w:t xml:space="preserve">£60K funding </w:t>
            </w:r>
            <w:r w:rsidRPr="0060710F">
              <w:rPr>
                <w:rFonts w:ascii="Arial" w:eastAsia="Times New Roman" w:hAnsi="Arial" w:cs="Arial"/>
                <w:color w:val="000000"/>
                <w:kern w:val="0"/>
                <w:sz w:val="20"/>
                <w:szCs w:val="20"/>
                <w:lang w:eastAsia="en-GB"/>
                <w14:ligatures w14:val="none"/>
              </w:rPr>
              <w:t xml:space="preserve">from ACE, trusts and foundations </w:t>
            </w:r>
            <w:r w:rsidRPr="00F44B51">
              <w:rPr>
                <w:rFonts w:ascii="Arial" w:eastAsia="Times New Roman" w:hAnsi="Arial" w:cs="Arial"/>
                <w:color w:val="000000"/>
                <w:kern w:val="0"/>
                <w:sz w:val="20"/>
                <w:szCs w:val="20"/>
                <w:lang w:eastAsia="en-GB"/>
                <w14:ligatures w14:val="none"/>
              </w:rPr>
              <w:t xml:space="preserve">each year </w:t>
            </w:r>
            <w:r w:rsidRPr="0060710F">
              <w:rPr>
                <w:rFonts w:ascii="Arial" w:eastAsia="Times New Roman" w:hAnsi="Arial" w:cs="Arial"/>
                <w:color w:val="000000"/>
                <w:kern w:val="0"/>
                <w:sz w:val="20"/>
                <w:szCs w:val="20"/>
                <w:lang w:eastAsia="en-GB"/>
                <w14:ligatures w14:val="none"/>
              </w:rPr>
              <w:t xml:space="preserve">to 2026 </w:t>
            </w:r>
            <w:r w:rsidRPr="00F44B51">
              <w:rPr>
                <w:rFonts w:ascii="Arial" w:eastAsia="Times New Roman" w:hAnsi="Arial" w:cs="Arial"/>
                <w:color w:val="000000"/>
                <w:kern w:val="0"/>
                <w:sz w:val="20"/>
                <w:szCs w:val="20"/>
                <w:lang w:eastAsia="en-GB"/>
                <w14:ligatures w14:val="none"/>
              </w:rPr>
              <w:t xml:space="preserve">to run </w:t>
            </w:r>
            <w:r w:rsidR="0042279F">
              <w:rPr>
                <w:rFonts w:ascii="Arial" w:eastAsia="Times New Roman" w:hAnsi="Arial" w:cs="Arial"/>
                <w:color w:val="000000"/>
                <w:kern w:val="0"/>
                <w:sz w:val="20"/>
                <w:szCs w:val="20"/>
                <w:lang w:eastAsia="en-GB"/>
                <w14:ligatures w14:val="none"/>
              </w:rPr>
              <w:t xml:space="preserve">Dance for Health </w:t>
            </w:r>
            <w:r w:rsidRPr="00F44B51">
              <w:rPr>
                <w:rFonts w:ascii="Arial" w:eastAsia="Times New Roman" w:hAnsi="Arial" w:cs="Arial"/>
                <w:color w:val="000000"/>
                <w:kern w:val="0"/>
                <w:sz w:val="20"/>
                <w:szCs w:val="20"/>
                <w:lang w:eastAsia="en-GB"/>
                <w14:ligatures w14:val="none"/>
              </w:rPr>
              <w:t xml:space="preserve">programmes in target areas of the city supporting </w:t>
            </w:r>
            <w:hyperlink r:id="rId12" w:history="1">
              <w:r w:rsidRPr="00F44B51">
                <w:rPr>
                  <w:rStyle w:val="Hyperlink"/>
                  <w:rFonts w:ascii="Arial" w:eastAsia="Times New Roman" w:hAnsi="Arial" w:cs="Arial"/>
                  <w:kern w:val="0"/>
                  <w:sz w:val="20"/>
                  <w:szCs w:val="20"/>
                  <w:lang w:eastAsia="en-GB"/>
                  <w14:ligatures w14:val="none"/>
                </w:rPr>
                <w:t>older people</w:t>
              </w:r>
            </w:hyperlink>
            <w:r w:rsidRPr="00F44B51">
              <w:rPr>
                <w:rFonts w:ascii="Arial" w:eastAsia="Times New Roman" w:hAnsi="Arial" w:cs="Arial"/>
                <w:color w:val="000000"/>
                <w:kern w:val="0"/>
                <w:sz w:val="20"/>
                <w:szCs w:val="20"/>
                <w:lang w:eastAsia="en-GB"/>
                <w14:ligatures w14:val="none"/>
              </w:rPr>
              <w:t xml:space="preserve"> who are at risk of falls and those with </w:t>
            </w:r>
            <w:r w:rsidR="00FB58E8" w:rsidRPr="00F44B51">
              <w:rPr>
                <w:rFonts w:ascii="Arial" w:eastAsia="Times New Roman" w:hAnsi="Arial" w:cs="Arial"/>
                <w:color w:val="000000"/>
                <w:kern w:val="0"/>
                <w:sz w:val="20"/>
                <w:szCs w:val="20"/>
                <w:lang w:eastAsia="en-GB"/>
                <w14:ligatures w14:val="none"/>
              </w:rPr>
              <w:t>Parkinson’s</w:t>
            </w:r>
            <w:r w:rsidRPr="00F44B51">
              <w:rPr>
                <w:rFonts w:ascii="Arial" w:eastAsia="Times New Roman" w:hAnsi="Arial" w:cs="Arial"/>
                <w:color w:val="000000"/>
                <w:kern w:val="0"/>
                <w:sz w:val="20"/>
                <w:szCs w:val="20"/>
                <w:lang w:eastAsia="en-GB"/>
                <w14:ligatures w14:val="none"/>
              </w:rPr>
              <w:t xml:space="preserve"> and Dementia as well </w:t>
            </w:r>
            <w:hyperlink r:id="rId13" w:history="1">
              <w:r w:rsidR="00763BFD" w:rsidRPr="00457C16">
                <w:rPr>
                  <w:rStyle w:val="Hyperlink"/>
                  <w:rFonts w:ascii="Arial" w:eastAsia="Times New Roman" w:hAnsi="Arial" w:cs="Arial"/>
                  <w:kern w:val="0"/>
                  <w:sz w:val="20"/>
                  <w:szCs w:val="20"/>
                  <w:lang w:eastAsia="en-GB"/>
                  <w14:ligatures w14:val="none"/>
                </w:rPr>
                <w:t>young people and their families</w:t>
              </w:r>
            </w:hyperlink>
            <w:r w:rsidR="00763BFD">
              <w:rPr>
                <w:rFonts w:ascii="Arial" w:eastAsia="Times New Roman" w:hAnsi="Arial" w:cs="Arial"/>
                <w:color w:val="000000"/>
                <w:kern w:val="0"/>
                <w:sz w:val="20"/>
                <w:szCs w:val="20"/>
                <w:lang w:eastAsia="en-GB"/>
                <w14:ligatures w14:val="none"/>
              </w:rPr>
              <w:t xml:space="preserve"> </w:t>
            </w:r>
            <w:r w:rsidRPr="00F44B51">
              <w:rPr>
                <w:rFonts w:ascii="Arial" w:eastAsia="Times New Roman" w:hAnsi="Arial" w:cs="Arial"/>
                <w:color w:val="000000"/>
                <w:kern w:val="0"/>
                <w:sz w:val="20"/>
                <w:szCs w:val="20"/>
                <w:lang w:eastAsia="en-GB"/>
                <w14:ligatures w14:val="none"/>
              </w:rPr>
              <w:t>who may not otherwise engage in exercise</w:t>
            </w:r>
          </w:p>
          <w:p w14:paraId="2F6F7CCB" w14:textId="77777777" w:rsidR="000069E5" w:rsidRPr="0060710F" w:rsidRDefault="000069E5" w:rsidP="00F44B51">
            <w:pPr>
              <w:spacing w:after="0"/>
              <w:rPr>
                <w:rFonts w:ascii="Arial" w:eastAsia="Times New Roman" w:hAnsi="Arial" w:cs="Arial"/>
                <w:color w:val="000000"/>
                <w:kern w:val="0"/>
                <w:sz w:val="20"/>
                <w:szCs w:val="20"/>
                <w:lang w:eastAsia="en-GB"/>
                <w14:ligatures w14:val="none"/>
              </w:rPr>
            </w:pPr>
          </w:p>
          <w:p w14:paraId="1CB0CE37" w14:textId="10828A47" w:rsidR="00857DFC" w:rsidRPr="00F44B51" w:rsidRDefault="00857DFC" w:rsidP="00F44B51">
            <w:pPr>
              <w:spacing w:after="0"/>
              <w:rPr>
                <w:rFonts w:ascii="Arial" w:eastAsia="Times New Roman" w:hAnsi="Arial" w:cs="Arial"/>
                <w:color w:val="000000"/>
                <w:kern w:val="0"/>
                <w:sz w:val="20"/>
                <w:szCs w:val="20"/>
                <w:highlight w:val="yellow"/>
                <w:lang w:eastAsia="en-GB"/>
                <w14:ligatures w14:val="none"/>
              </w:rPr>
            </w:pPr>
            <w:r w:rsidRPr="00F44B51">
              <w:rPr>
                <w:rFonts w:ascii="Arial" w:eastAsia="Times New Roman" w:hAnsi="Arial" w:cs="Arial"/>
                <w:color w:val="000000"/>
                <w:kern w:val="0"/>
                <w:sz w:val="20"/>
                <w:szCs w:val="20"/>
                <w:lang w:eastAsia="en-GB"/>
                <w14:ligatures w14:val="none"/>
              </w:rPr>
              <w:t xml:space="preserve">Secured </w:t>
            </w:r>
            <w:r w:rsidR="003F0049" w:rsidRPr="00B05275">
              <w:rPr>
                <w:rFonts w:ascii="Arial" w:eastAsia="Times New Roman" w:hAnsi="Arial" w:cs="Arial"/>
                <w:color w:val="000000"/>
                <w:kern w:val="0"/>
                <w:sz w:val="20"/>
                <w:szCs w:val="20"/>
                <w:lang w:eastAsia="en-GB"/>
                <w14:ligatures w14:val="none"/>
              </w:rPr>
              <w:t>over £1</w:t>
            </w:r>
            <w:r w:rsidR="00295279" w:rsidRPr="00B05275">
              <w:rPr>
                <w:rFonts w:ascii="Arial" w:eastAsia="Times New Roman" w:hAnsi="Arial" w:cs="Arial"/>
                <w:color w:val="000000"/>
                <w:kern w:val="0"/>
                <w:sz w:val="20"/>
                <w:szCs w:val="20"/>
                <w:lang w:eastAsia="en-GB"/>
                <w14:ligatures w14:val="none"/>
              </w:rPr>
              <w:t>7</w:t>
            </w:r>
            <w:r w:rsidR="003F0049" w:rsidRPr="00B05275">
              <w:rPr>
                <w:rFonts w:ascii="Arial" w:eastAsia="Times New Roman" w:hAnsi="Arial" w:cs="Arial"/>
                <w:color w:val="000000"/>
                <w:kern w:val="0"/>
                <w:sz w:val="20"/>
                <w:szCs w:val="20"/>
                <w:lang w:eastAsia="en-GB"/>
                <w14:ligatures w14:val="none"/>
              </w:rPr>
              <w:t xml:space="preserve">4K from Public Health </w:t>
            </w:r>
            <w:r w:rsidR="00AB0E76" w:rsidRPr="00B05275">
              <w:rPr>
                <w:rFonts w:ascii="Arial" w:eastAsia="Times New Roman" w:hAnsi="Arial" w:cs="Arial"/>
                <w:color w:val="000000"/>
                <w:kern w:val="0"/>
                <w:sz w:val="20"/>
                <w:szCs w:val="20"/>
                <w:lang w:eastAsia="en-GB"/>
                <w14:ligatures w14:val="none"/>
              </w:rPr>
              <w:t xml:space="preserve">to pay for </w:t>
            </w:r>
            <w:r w:rsidRPr="00F44B51">
              <w:rPr>
                <w:rFonts w:ascii="Arial" w:eastAsia="Times New Roman" w:hAnsi="Arial" w:cs="Arial"/>
                <w:color w:val="000000"/>
                <w:kern w:val="0"/>
                <w:sz w:val="20"/>
                <w:szCs w:val="20"/>
                <w:lang w:eastAsia="en-GB"/>
                <w14:ligatures w14:val="none"/>
              </w:rPr>
              <w:t xml:space="preserve">Community Health Development Officers </w:t>
            </w:r>
            <w:r w:rsidR="00FA5285" w:rsidRPr="00B05275">
              <w:rPr>
                <w:rFonts w:ascii="Arial" w:eastAsia="Times New Roman" w:hAnsi="Arial" w:cs="Arial"/>
                <w:color w:val="000000"/>
                <w:kern w:val="0"/>
                <w:sz w:val="20"/>
                <w:szCs w:val="20"/>
                <w:lang w:eastAsia="en-GB"/>
                <w14:ligatures w14:val="none"/>
              </w:rPr>
              <w:t xml:space="preserve">including </w:t>
            </w:r>
            <w:r w:rsidR="00D15903" w:rsidRPr="00B05275">
              <w:rPr>
                <w:rFonts w:ascii="Arial" w:eastAsia="Times New Roman" w:hAnsi="Arial" w:cs="Arial"/>
                <w:color w:val="000000"/>
                <w:kern w:val="0"/>
                <w:sz w:val="20"/>
                <w:szCs w:val="20"/>
                <w:lang w:eastAsia="en-GB"/>
                <w14:ligatures w14:val="none"/>
              </w:rPr>
              <w:t>an</w:t>
            </w:r>
            <w:r w:rsidR="003F0049" w:rsidRPr="00B05275">
              <w:rPr>
                <w:rFonts w:ascii="Arial" w:eastAsia="Times New Roman" w:hAnsi="Arial" w:cs="Arial"/>
                <w:color w:val="000000"/>
                <w:kern w:val="0"/>
                <w:sz w:val="20"/>
                <w:szCs w:val="20"/>
                <w:lang w:eastAsia="en-GB"/>
                <w14:ligatures w14:val="none"/>
              </w:rPr>
              <w:t xml:space="preserve"> Officer for Wood Farm </w:t>
            </w:r>
            <w:r w:rsidR="004F5293">
              <w:rPr>
                <w:rFonts w:ascii="Arial" w:eastAsia="Times New Roman" w:hAnsi="Arial" w:cs="Arial"/>
                <w:color w:val="000000"/>
                <w:kern w:val="0"/>
                <w:sz w:val="20"/>
                <w:szCs w:val="20"/>
                <w:lang w:eastAsia="en-GB"/>
                <w14:ligatures w14:val="none"/>
              </w:rPr>
              <w:t xml:space="preserve">plus a </w:t>
            </w:r>
            <w:r w:rsidR="000B6290" w:rsidRPr="00B05275">
              <w:rPr>
                <w:rFonts w:ascii="Arial" w:eastAsia="Times New Roman" w:hAnsi="Arial" w:cs="Arial"/>
                <w:color w:val="000000"/>
                <w:kern w:val="0"/>
                <w:sz w:val="20"/>
                <w:szCs w:val="20"/>
                <w:lang w:eastAsia="en-GB"/>
                <w14:ligatures w14:val="none"/>
              </w:rPr>
              <w:t xml:space="preserve">£30K </w:t>
            </w:r>
            <w:r w:rsidR="00022491" w:rsidRPr="00B05275">
              <w:rPr>
                <w:rFonts w:ascii="Arial" w:eastAsia="Times New Roman" w:hAnsi="Arial" w:cs="Arial"/>
                <w:color w:val="000000"/>
                <w:kern w:val="0"/>
                <w:sz w:val="20"/>
                <w:szCs w:val="20"/>
                <w:lang w:eastAsia="en-GB"/>
                <w14:ligatures w14:val="none"/>
              </w:rPr>
              <w:t xml:space="preserve">operational budget </w:t>
            </w:r>
            <w:r w:rsidR="000B6290" w:rsidRPr="00B05275">
              <w:rPr>
                <w:rFonts w:ascii="Arial" w:eastAsia="Times New Roman" w:hAnsi="Arial" w:cs="Arial"/>
                <w:color w:val="000000"/>
                <w:kern w:val="0"/>
                <w:sz w:val="20"/>
                <w:szCs w:val="20"/>
                <w:lang w:eastAsia="en-GB"/>
                <w14:ligatures w14:val="none"/>
              </w:rPr>
              <w:t xml:space="preserve">(£5K per area) </w:t>
            </w:r>
            <w:r w:rsidR="00AC38BF">
              <w:rPr>
                <w:rFonts w:ascii="Arial" w:eastAsia="Times New Roman" w:hAnsi="Arial" w:cs="Arial"/>
                <w:color w:val="000000"/>
                <w:kern w:val="0"/>
                <w:sz w:val="20"/>
                <w:szCs w:val="20"/>
                <w:lang w:eastAsia="en-GB"/>
                <w14:ligatures w14:val="none"/>
              </w:rPr>
              <w:t xml:space="preserve">to </w:t>
            </w:r>
            <w:r w:rsidRPr="00F44B51">
              <w:rPr>
                <w:rFonts w:ascii="Arial" w:eastAsia="Times New Roman" w:hAnsi="Arial" w:cs="Arial"/>
                <w:color w:val="000000"/>
                <w:kern w:val="0"/>
                <w:sz w:val="20"/>
                <w:szCs w:val="20"/>
                <w:lang w:eastAsia="en-GB"/>
                <w14:ligatures w14:val="none"/>
              </w:rPr>
              <w:t xml:space="preserve">March 2025. </w:t>
            </w:r>
            <w:r w:rsidR="00B05275" w:rsidRPr="00B05275">
              <w:rPr>
                <w:rFonts w:ascii="Arial" w:eastAsia="Times New Roman" w:hAnsi="Arial" w:cs="Arial"/>
                <w:color w:val="000000"/>
                <w:kern w:val="0"/>
                <w:sz w:val="20"/>
                <w:szCs w:val="20"/>
                <w:lang w:eastAsia="en-GB"/>
                <w14:ligatures w14:val="none"/>
              </w:rPr>
              <w:t>£</w:t>
            </w:r>
            <w:r w:rsidR="00451E27" w:rsidRPr="00F44B51">
              <w:rPr>
                <w:rFonts w:ascii="Arial" w:eastAsia="Times New Roman" w:hAnsi="Arial" w:cs="Arial"/>
                <w:color w:val="000000"/>
                <w:kern w:val="0"/>
                <w:sz w:val="20"/>
                <w:szCs w:val="20"/>
                <w:lang w:eastAsia="en-GB"/>
                <w14:ligatures w14:val="none"/>
              </w:rPr>
              <w:t>30</w:t>
            </w:r>
            <w:r w:rsidR="00B05275" w:rsidRPr="00B05275">
              <w:rPr>
                <w:rFonts w:ascii="Arial" w:eastAsia="Times New Roman" w:hAnsi="Arial" w:cs="Arial"/>
                <w:color w:val="000000"/>
                <w:kern w:val="0"/>
                <w:sz w:val="20"/>
                <w:szCs w:val="20"/>
                <w:lang w:eastAsia="en-GB"/>
                <w14:ligatures w14:val="none"/>
              </w:rPr>
              <w:t>K</w:t>
            </w:r>
            <w:r w:rsidR="00451E27" w:rsidRPr="00F44B51">
              <w:rPr>
                <w:rFonts w:ascii="Arial" w:eastAsia="Times New Roman" w:hAnsi="Arial" w:cs="Arial"/>
                <w:color w:val="000000"/>
                <w:kern w:val="0"/>
                <w:sz w:val="20"/>
                <w:szCs w:val="20"/>
                <w:lang w:eastAsia="en-GB"/>
                <w14:ligatures w14:val="none"/>
              </w:rPr>
              <w:t xml:space="preserve"> of funding/year for 3 years </w:t>
            </w:r>
            <w:r w:rsidR="00B05275" w:rsidRPr="00B05275">
              <w:rPr>
                <w:rFonts w:ascii="Arial" w:eastAsia="Times New Roman" w:hAnsi="Arial" w:cs="Arial"/>
                <w:color w:val="000000"/>
                <w:kern w:val="0"/>
                <w:sz w:val="20"/>
                <w:szCs w:val="20"/>
                <w:lang w:eastAsia="en-GB"/>
                <w14:ligatures w14:val="none"/>
              </w:rPr>
              <w:t xml:space="preserve">has </w:t>
            </w:r>
            <w:r w:rsidR="00185D9A">
              <w:rPr>
                <w:rFonts w:ascii="Arial" w:eastAsia="Times New Roman" w:hAnsi="Arial" w:cs="Arial"/>
                <w:color w:val="000000"/>
                <w:kern w:val="0"/>
                <w:sz w:val="20"/>
                <w:szCs w:val="20"/>
                <w:lang w:eastAsia="en-GB"/>
                <w14:ligatures w14:val="none"/>
              </w:rPr>
              <w:t xml:space="preserve">also </w:t>
            </w:r>
            <w:r w:rsidR="00B05275" w:rsidRPr="00B05275">
              <w:rPr>
                <w:rFonts w:ascii="Arial" w:eastAsia="Times New Roman" w:hAnsi="Arial" w:cs="Arial"/>
                <w:color w:val="000000"/>
                <w:kern w:val="0"/>
                <w:sz w:val="20"/>
                <w:szCs w:val="20"/>
                <w:lang w:eastAsia="en-GB"/>
                <w14:ligatures w14:val="none"/>
              </w:rPr>
              <w:t xml:space="preserve">been </w:t>
            </w:r>
            <w:r w:rsidR="00451E27" w:rsidRPr="00F44B51">
              <w:rPr>
                <w:rFonts w:ascii="Arial" w:eastAsia="Times New Roman" w:hAnsi="Arial" w:cs="Arial"/>
                <w:color w:val="000000"/>
                <w:kern w:val="0"/>
                <w:sz w:val="20"/>
                <w:szCs w:val="20"/>
                <w:lang w:eastAsia="en-GB"/>
                <w14:ligatures w14:val="none"/>
              </w:rPr>
              <w:t xml:space="preserve">secured from </w:t>
            </w:r>
            <w:r w:rsidR="00802351">
              <w:rPr>
                <w:rFonts w:ascii="Arial" w:eastAsia="Times New Roman" w:hAnsi="Arial" w:cs="Arial"/>
                <w:color w:val="000000"/>
                <w:kern w:val="0"/>
                <w:sz w:val="20"/>
                <w:szCs w:val="20"/>
                <w:lang w:eastAsia="en-GB"/>
                <w14:ligatures w14:val="none"/>
              </w:rPr>
              <w:t xml:space="preserve">Oxfordshire </w:t>
            </w:r>
            <w:r w:rsidR="00451E27" w:rsidRPr="00F44B51">
              <w:rPr>
                <w:rFonts w:ascii="Arial" w:eastAsia="Times New Roman" w:hAnsi="Arial" w:cs="Arial"/>
                <w:color w:val="000000"/>
                <w:kern w:val="0"/>
                <w:sz w:val="20"/>
                <w:szCs w:val="20"/>
                <w:lang w:eastAsia="en-GB"/>
                <w14:ligatures w14:val="none"/>
              </w:rPr>
              <w:t>County Council for Healthy Place Shaping</w:t>
            </w:r>
            <w:r w:rsidR="00451E27" w:rsidRPr="00B05275">
              <w:rPr>
                <w:rFonts w:ascii="Arial" w:eastAsia="Times New Roman" w:hAnsi="Arial" w:cs="Arial"/>
                <w:color w:val="000000"/>
                <w:kern w:val="0"/>
                <w:sz w:val="20"/>
                <w:szCs w:val="20"/>
                <w:lang w:eastAsia="en-GB"/>
                <w14:ligatures w14:val="none"/>
              </w:rPr>
              <w:t xml:space="preserve"> in </w:t>
            </w:r>
            <w:r w:rsidR="00451E27" w:rsidRPr="00F44B51">
              <w:rPr>
                <w:rFonts w:ascii="Arial" w:eastAsia="Times New Roman" w:hAnsi="Arial" w:cs="Arial"/>
                <w:color w:val="000000"/>
                <w:kern w:val="0"/>
                <w:sz w:val="20"/>
                <w:szCs w:val="20"/>
                <w:lang w:eastAsia="en-GB"/>
                <w14:ligatures w14:val="none"/>
              </w:rPr>
              <w:t>Barton, The Leys and Shotover</w:t>
            </w:r>
            <w:r w:rsidR="00B05275" w:rsidRPr="00B05275">
              <w:rPr>
                <w:rFonts w:ascii="Arial" w:eastAsia="Times New Roman" w:hAnsi="Arial" w:cs="Arial"/>
                <w:color w:val="000000"/>
                <w:kern w:val="0"/>
                <w:sz w:val="20"/>
                <w:szCs w:val="20"/>
                <w:lang w:eastAsia="en-GB"/>
                <w14:ligatures w14:val="none"/>
              </w:rPr>
              <w:t>.</w:t>
            </w:r>
            <w:r w:rsidR="00451E27" w:rsidRPr="00F44B51">
              <w:rPr>
                <w:rFonts w:ascii="Arial" w:eastAsia="Times New Roman" w:hAnsi="Arial" w:cs="Arial"/>
                <w:color w:val="000000"/>
                <w:kern w:val="0"/>
                <w:sz w:val="20"/>
                <w:szCs w:val="20"/>
                <w:highlight w:val="yellow"/>
                <w:lang w:eastAsia="en-GB"/>
                <w14:ligatures w14:val="none"/>
              </w:rPr>
              <w:t xml:space="preserve"> </w:t>
            </w:r>
            <w:r w:rsidR="00451E27" w:rsidRPr="00F44B51">
              <w:rPr>
                <w:rFonts w:ascii="Arial" w:eastAsia="Times New Roman" w:hAnsi="Arial" w:cs="Arial"/>
                <w:color w:val="000000"/>
                <w:kern w:val="0"/>
                <w:sz w:val="20"/>
                <w:szCs w:val="20"/>
                <w:highlight w:val="yellow"/>
                <w:lang w:eastAsia="en-GB"/>
                <w14:ligatures w14:val="none"/>
              </w:rPr>
              <w:br/>
            </w:r>
            <w:r w:rsidRPr="00F44B51">
              <w:rPr>
                <w:rFonts w:ascii="Arial" w:eastAsia="Times New Roman" w:hAnsi="Arial" w:cs="Arial"/>
                <w:color w:val="000000"/>
                <w:kern w:val="0"/>
                <w:sz w:val="20"/>
                <w:szCs w:val="20"/>
                <w:lang w:eastAsia="en-GB"/>
                <w14:ligatures w14:val="none"/>
              </w:rPr>
              <w:br/>
            </w:r>
            <w:r w:rsidR="00F333E0">
              <w:rPr>
                <w:rFonts w:ascii="Arial" w:eastAsia="Times New Roman" w:hAnsi="Arial" w:cs="Arial"/>
                <w:color w:val="000000"/>
                <w:kern w:val="0"/>
                <w:sz w:val="20"/>
                <w:szCs w:val="20"/>
                <w:lang w:eastAsia="en-GB"/>
                <w14:ligatures w14:val="none"/>
              </w:rPr>
              <w:t>E</w:t>
            </w:r>
            <w:r w:rsidRPr="00F44B51">
              <w:rPr>
                <w:rFonts w:ascii="Arial" w:eastAsia="Times New Roman" w:hAnsi="Arial" w:cs="Arial"/>
                <w:color w:val="000000"/>
                <w:kern w:val="0"/>
                <w:sz w:val="20"/>
                <w:szCs w:val="20"/>
                <w:lang w:eastAsia="en-GB"/>
                <w14:ligatures w14:val="none"/>
              </w:rPr>
              <w:t xml:space="preserve">ach area has received £25k of grant funding (totalling £75k) from Public Health, which has been awarded to local community groups and organisations seeking to address health inequalities in the local area. </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 xml:space="preserve">Secured funding to extend our </w:t>
            </w:r>
            <w:hyperlink r:id="rId14" w:history="1">
              <w:r w:rsidRPr="00F44B51">
                <w:rPr>
                  <w:rStyle w:val="Hyperlink"/>
                  <w:rFonts w:ascii="Arial" w:eastAsia="Times New Roman" w:hAnsi="Arial" w:cs="Arial"/>
                  <w:kern w:val="0"/>
                  <w:sz w:val="20"/>
                  <w:szCs w:val="20"/>
                  <w:lang w:eastAsia="en-GB"/>
                  <w14:ligatures w14:val="none"/>
                </w:rPr>
                <w:t>Community Champions</w:t>
              </w:r>
            </w:hyperlink>
            <w:r w:rsidRPr="00F44B51">
              <w:rPr>
                <w:rFonts w:ascii="Arial" w:eastAsia="Times New Roman" w:hAnsi="Arial" w:cs="Arial"/>
                <w:color w:val="000000"/>
                <w:kern w:val="0"/>
                <w:sz w:val="20"/>
                <w:szCs w:val="20"/>
                <w:lang w:eastAsia="en-GB"/>
                <w14:ligatures w14:val="none"/>
              </w:rPr>
              <w:t xml:space="preserve"> Co-Ordinator until the end of March 2025</w:t>
            </w:r>
            <w:r w:rsidR="00C9575E" w:rsidRPr="0060710F">
              <w:rPr>
                <w:rFonts w:ascii="Arial" w:eastAsia="Times New Roman" w:hAnsi="Arial" w:cs="Arial"/>
                <w:color w:val="000000"/>
                <w:kern w:val="0"/>
                <w:sz w:val="20"/>
                <w:szCs w:val="20"/>
                <w:lang w:eastAsia="en-GB"/>
                <w14:ligatures w14:val="none"/>
              </w:rPr>
              <w:t xml:space="preserve"> as well as ong</w:t>
            </w:r>
            <w:r w:rsidRPr="00F44B51">
              <w:rPr>
                <w:rFonts w:ascii="Arial" w:eastAsia="Times New Roman" w:hAnsi="Arial" w:cs="Arial"/>
                <w:color w:val="000000"/>
                <w:kern w:val="0"/>
                <w:sz w:val="20"/>
                <w:szCs w:val="20"/>
                <w:lang w:eastAsia="en-GB"/>
                <w14:ligatures w14:val="none"/>
              </w:rPr>
              <w:t xml:space="preserve">oing funding from the ICB totalling £28,000 for our Community Champions Support Officer who focusses on vaccine hesitancy and engagement. </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Continue</w:t>
            </w:r>
            <w:r w:rsidR="007111F9" w:rsidRPr="0060710F">
              <w:rPr>
                <w:rFonts w:ascii="Arial" w:eastAsia="Times New Roman" w:hAnsi="Arial" w:cs="Arial"/>
                <w:color w:val="000000"/>
                <w:kern w:val="0"/>
                <w:sz w:val="20"/>
                <w:szCs w:val="20"/>
                <w:lang w:eastAsia="en-GB"/>
                <w14:ligatures w14:val="none"/>
              </w:rPr>
              <w:t>d</w:t>
            </w:r>
            <w:r w:rsidRPr="00F44B51">
              <w:rPr>
                <w:rFonts w:ascii="Arial" w:eastAsia="Times New Roman" w:hAnsi="Arial" w:cs="Arial"/>
                <w:color w:val="000000"/>
                <w:kern w:val="0"/>
                <w:sz w:val="20"/>
                <w:szCs w:val="20"/>
                <w:lang w:eastAsia="en-GB"/>
                <w14:ligatures w14:val="none"/>
              </w:rPr>
              <w:t xml:space="preserve"> to invest directly in our facilities as well as supporting our partner organisations to </w:t>
            </w:r>
            <w:r w:rsidR="00ED3D31" w:rsidRPr="0060710F">
              <w:rPr>
                <w:rFonts w:ascii="Arial" w:eastAsia="Times New Roman" w:hAnsi="Arial" w:cs="Arial"/>
                <w:color w:val="000000"/>
                <w:kern w:val="0"/>
                <w:sz w:val="20"/>
                <w:szCs w:val="20"/>
                <w:lang w:eastAsia="en-GB"/>
                <w14:ligatures w14:val="none"/>
              </w:rPr>
              <w:t xml:space="preserve">attract funding </w:t>
            </w:r>
            <w:r w:rsidRPr="00F44B51">
              <w:rPr>
                <w:rFonts w:ascii="Arial" w:eastAsia="Times New Roman" w:hAnsi="Arial" w:cs="Arial"/>
                <w:color w:val="000000"/>
                <w:kern w:val="0"/>
                <w:sz w:val="20"/>
                <w:szCs w:val="20"/>
                <w:lang w:eastAsia="en-GB"/>
                <w14:ligatures w14:val="none"/>
              </w:rPr>
              <w:t>into the city to enhance and improve facilities</w:t>
            </w:r>
            <w:r w:rsidR="00571336" w:rsidRPr="0060710F">
              <w:rPr>
                <w:rFonts w:ascii="Arial" w:eastAsia="Times New Roman" w:hAnsi="Arial" w:cs="Arial"/>
                <w:color w:val="000000"/>
                <w:kern w:val="0"/>
                <w:sz w:val="20"/>
                <w:szCs w:val="20"/>
                <w:lang w:eastAsia="en-GB"/>
                <w14:ligatures w14:val="none"/>
              </w:rPr>
              <w:t xml:space="preserve"> for physical activities</w:t>
            </w:r>
            <w:r w:rsidRPr="00F44B51">
              <w:rPr>
                <w:rFonts w:ascii="Arial" w:eastAsia="Times New Roman" w:hAnsi="Arial" w:cs="Arial"/>
                <w:color w:val="000000"/>
                <w:kern w:val="0"/>
                <w:sz w:val="20"/>
                <w:szCs w:val="20"/>
                <w:lang w:eastAsia="en-GB"/>
                <w14:ligatures w14:val="none"/>
              </w:rPr>
              <w:t xml:space="preserve">. </w:t>
            </w:r>
          </w:p>
        </w:tc>
        <w:tc>
          <w:tcPr>
            <w:tcW w:w="6379" w:type="dxa"/>
            <w:hideMark/>
          </w:tcPr>
          <w:p w14:paraId="3F79230B" w14:textId="150D7FC7" w:rsidR="00FF7EB1" w:rsidRPr="00AB14AC" w:rsidRDefault="00FF7EB1" w:rsidP="00C05208">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Move Together </w:t>
            </w:r>
            <w:r w:rsidR="008170F1" w:rsidRPr="00AB14AC">
              <w:rPr>
                <w:rFonts w:ascii="Arial" w:eastAsia="Times New Roman" w:hAnsi="Arial" w:cs="Arial"/>
                <w:color w:val="000000"/>
                <w:kern w:val="0"/>
                <w:sz w:val="20"/>
                <w:szCs w:val="20"/>
                <w:lang w:eastAsia="en-GB"/>
                <w14:ligatures w14:val="none"/>
              </w:rPr>
              <w:t>programme reduced GP visits by</w:t>
            </w:r>
            <w:r w:rsidRPr="00AB14AC">
              <w:rPr>
                <w:rFonts w:ascii="Arial" w:eastAsia="Times New Roman" w:hAnsi="Arial" w:cs="Arial"/>
                <w:color w:val="000000"/>
                <w:kern w:val="0"/>
                <w:sz w:val="20"/>
                <w:szCs w:val="20"/>
                <w:lang w:eastAsia="en-GB"/>
                <w14:ligatures w14:val="none"/>
              </w:rPr>
              <w:t xml:space="preserve"> </w:t>
            </w:r>
            <w:r w:rsidR="00114623" w:rsidRPr="00AB14AC">
              <w:rPr>
                <w:rFonts w:ascii="Arial" w:eastAsia="Times New Roman" w:hAnsi="Arial" w:cs="Arial"/>
                <w:color w:val="000000"/>
                <w:kern w:val="0"/>
                <w:sz w:val="20"/>
                <w:szCs w:val="20"/>
                <w:lang w:eastAsia="en-GB"/>
                <w14:ligatures w14:val="none"/>
              </w:rPr>
              <w:t>3</w:t>
            </w:r>
            <w:r w:rsidRPr="00F44B51">
              <w:rPr>
                <w:rFonts w:ascii="Arial" w:eastAsia="Times New Roman" w:hAnsi="Arial" w:cs="Arial"/>
                <w:color w:val="000000"/>
                <w:kern w:val="0"/>
                <w:sz w:val="20"/>
                <w:szCs w:val="20"/>
                <w:lang w:eastAsia="en-GB"/>
                <w14:ligatures w14:val="none"/>
              </w:rPr>
              <w:t>6%</w:t>
            </w:r>
            <w:r w:rsidR="008170F1" w:rsidRPr="00AB14AC">
              <w:rPr>
                <w:rFonts w:ascii="Arial" w:eastAsia="Times New Roman" w:hAnsi="Arial" w:cs="Arial"/>
                <w:color w:val="000000"/>
                <w:kern w:val="0"/>
                <w:sz w:val="20"/>
                <w:szCs w:val="20"/>
                <w:lang w:eastAsia="en-GB"/>
                <w14:ligatures w14:val="none"/>
              </w:rPr>
              <w:t xml:space="preserve"> (</w:t>
            </w:r>
            <w:r w:rsidRPr="00F44B51">
              <w:rPr>
                <w:rFonts w:ascii="Arial" w:eastAsia="Times New Roman" w:hAnsi="Arial" w:cs="Arial"/>
                <w:color w:val="000000"/>
                <w:kern w:val="0"/>
                <w:sz w:val="20"/>
                <w:szCs w:val="20"/>
                <w:lang w:eastAsia="en-GB"/>
                <w14:ligatures w14:val="none"/>
              </w:rPr>
              <w:t>equivalent to 4 appointments per participant, per year</w:t>
            </w:r>
            <w:r w:rsidR="008170F1" w:rsidRPr="00AB14AC">
              <w:rPr>
                <w:rFonts w:ascii="Arial" w:eastAsia="Times New Roman" w:hAnsi="Arial" w:cs="Arial"/>
                <w:color w:val="000000"/>
                <w:kern w:val="0"/>
                <w:sz w:val="20"/>
                <w:szCs w:val="20"/>
                <w:lang w:eastAsia="en-GB"/>
                <w14:ligatures w14:val="none"/>
              </w:rPr>
              <w:t>)</w:t>
            </w:r>
            <w:r w:rsidR="007F5E97" w:rsidRPr="00AB14AC">
              <w:rPr>
                <w:rFonts w:ascii="Arial" w:eastAsia="Times New Roman" w:hAnsi="Arial" w:cs="Arial"/>
                <w:color w:val="000000"/>
                <w:kern w:val="0"/>
                <w:sz w:val="20"/>
                <w:szCs w:val="20"/>
                <w:lang w:eastAsia="en-GB"/>
                <w14:ligatures w14:val="none"/>
              </w:rPr>
              <w:t xml:space="preserve"> and</w:t>
            </w:r>
            <w:r w:rsidR="001804FA" w:rsidRPr="00AB14AC">
              <w:rPr>
                <w:rFonts w:ascii="Arial" w:eastAsia="Times New Roman" w:hAnsi="Arial" w:cs="Arial"/>
                <w:color w:val="000000"/>
                <w:kern w:val="0"/>
                <w:sz w:val="20"/>
                <w:szCs w:val="20"/>
                <w:lang w:eastAsia="en-GB"/>
                <w14:ligatures w14:val="none"/>
              </w:rPr>
              <w:t xml:space="preserve"> </w:t>
            </w:r>
            <w:r w:rsidRPr="00F44B51">
              <w:rPr>
                <w:rFonts w:ascii="Arial" w:eastAsia="Times New Roman" w:hAnsi="Arial" w:cs="Arial"/>
                <w:color w:val="000000"/>
                <w:kern w:val="0"/>
                <w:sz w:val="20"/>
                <w:szCs w:val="20"/>
                <w:lang w:eastAsia="en-GB"/>
                <w14:ligatures w14:val="none"/>
              </w:rPr>
              <w:t xml:space="preserve">NHS 111 and GP out of </w:t>
            </w:r>
            <w:r w:rsidR="00F74CCA">
              <w:rPr>
                <w:rFonts w:ascii="Arial" w:eastAsia="Times New Roman" w:hAnsi="Arial" w:cs="Arial"/>
                <w:color w:val="000000"/>
                <w:kern w:val="0"/>
                <w:sz w:val="20"/>
                <w:szCs w:val="20"/>
                <w:lang w:eastAsia="en-GB"/>
                <w14:ligatures w14:val="none"/>
              </w:rPr>
              <w:t xml:space="preserve">hours </w:t>
            </w:r>
            <w:r w:rsidR="007F5E97" w:rsidRPr="00AB14AC">
              <w:rPr>
                <w:rFonts w:ascii="Arial" w:eastAsia="Times New Roman" w:hAnsi="Arial" w:cs="Arial"/>
                <w:color w:val="000000"/>
                <w:kern w:val="0"/>
                <w:sz w:val="20"/>
                <w:szCs w:val="20"/>
                <w:lang w:eastAsia="en-GB"/>
                <w14:ligatures w14:val="none"/>
              </w:rPr>
              <w:t>contacts by 28%.</w:t>
            </w:r>
            <w:r w:rsidR="00F33DC1" w:rsidRPr="00AB14AC">
              <w:rPr>
                <w:rFonts w:ascii="Arial" w:eastAsia="Times New Roman" w:hAnsi="Arial" w:cs="Arial"/>
                <w:color w:val="000000"/>
                <w:kern w:val="0"/>
                <w:sz w:val="20"/>
                <w:szCs w:val="20"/>
                <w:lang w:eastAsia="en-GB"/>
                <w14:ligatures w14:val="none"/>
              </w:rPr>
              <w:t xml:space="preserve"> </w:t>
            </w:r>
            <w:r w:rsidR="00BA19D9">
              <w:rPr>
                <w:rFonts w:ascii="Arial" w:eastAsia="Times New Roman" w:hAnsi="Arial" w:cs="Arial"/>
                <w:color w:val="000000"/>
                <w:kern w:val="0"/>
                <w:sz w:val="20"/>
                <w:szCs w:val="20"/>
                <w:lang w:eastAsia="en-GB"/>
                <w14:ligatures w14:val="none"/>
              </w:rPr>
              <w:t xml:space="preserve">OCC made </w:t>
            </w:r>
            <w:r w:rsidRPr="00F44B51">
              <w:rPr>
                <w:rFonts w:ascii="Arial" w:eastAsia="Times New Roman" w:hAnsi="Arial" w:cs="Arial"/>
                <w:color w:val="000000"/>
                <w:kern w:val="0"/>
                <w:sz w:val="20"/>
                <w:szCs w:val="20"/>
                <w:lang w:eastAsia="en-GB"/>
                <w14:ligatures w14:val="none"/>
              </w:rPr>
              <w:t xml:space="preserve">21% of </w:t>
            </w:r>
            <w:r w:rsidR="00F33DC1" w:rsidRPr="00AB14AC">
              <w:rPr>
                <w:rFonts w:ascii="Arial" w:eastAsia="Times New Roman" w:hAnsi="Arial" w:cs="Arial"/>
                <w:color w:val="000000"/>
                <w:kern w:val="0"/>
                <w:sz w:val="20"/>
                <w:szCs w:val="20"/>
                <w:lang w:eastAsia="en-GB"/>
                <w14:ligatures w14:val="none"/>
              </w:rPr>
              <w:t xml:space="preserve">Move Together </w:t>
            </w:r>
            <w:r w:rsidRPr="00F44B51">
              <w:rPr>
                <w:rFonts w:ascii="Arial" w:eastAsia="Times New Roman" w:hAnsi="Arial" w:cs="Arial"/>
                <w:color w:val="000000"/>
                <w:kern w:val="0"/>
                <w:sz w:val="20"/>
                <w:szCs w:val="20"/>
                <w:lang w:eastAsia="en-GB"/>
                <w14:ligatures w14:val="none"/>
              </w:rPr>
              <w:t>referrals</w:t>
            </w:r>
            <w:r w:rsidR="00CD2364" w:rsidRPr="00AB14AC">
              <w:rPr>
                <w:rFonts w:ascii="Arial" w:eastAsia="Times New Roman" w:hAnsi="Arial" w:cs="Arial"/>
                <w:color w:val="000000"/>
                <w:kern w:val="0"/>
                <w:sz w:val="20"/>
                <w:szCs w:val="20"/>
                <w:lang w:eastAsia="en-GB"/>
                <w14:ligatures w14:val="none"/>
              </w:rPr>
              <w:t>.</w:t>
            </w:r>
            <w:r w:rsidRPr="00F44B51">
              <w:rPr>
                <w:rFonts w:ascii="Arial" w:eastAsia="Times New Roman" w:hAnsi="Arial" w:cs="Arial"/>
                <w:color w:val="000000"/>
                <w:kern w:val="0"/>
                <w:sz w:val="20"/>
                <w:szCs w:val="20"/>
                <w:lang w:eastAsia="en-GB"/>
                <w14:ligatures w14:val="none"/>
              </w:rPr>
              <w:t xml:space="preserve"> </w:t>
            </w:r>
          </w:p>
          <w:p w14:paraId="6A0E8C6A" w14:textId="77777777" w:rsidR="00FF7EB1" w:rsidRPr="00AB14AC" w:rsidRDefault="00FF7EB1" w:rsidP="00C05208">
            <w:pPr>
              <w:spacing w:after="0"/>
              <w:rPr>
                <w:rFonts w:ascii="Arial" w:eastAsia="Times New Roman" w:hAnsi="Arial" w:cs="Arial"/>
                <w:color w:val="000000"/>
                <w:kern w:val="0"/>
                <w:sz w:val="8"/>
                <w:szCs w:val="8"/>
                <w:lang w:eastAsia="en-GB"/>
                <w14:ligatures w14:val="none"/>
              </w:rPr>
            </w:pPr>
          </w:p>
          <w:p w14:paraId="736B56CA" w14:textId="306E56AD" w:rsidR="00FF7EB1" w:rsidRPr="00AB14AC" w:rsidRDefault="00FF7EB1" w:rsidP="00C05208">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2256 individuals registered on the</w:t>
            </w:r>
            <w:r w:rsidRPr="00AB14AC">
              <w:rPr>
                <w:rFonts w:ascii="Arial" w:eastAsia="Times New Roman" w:hAnsi="Arial" w:cs="Arial"/>
                <w:color w:val="000000"/>
                <w:kern w:val="0"/>
                <w:sz w:val="20"/>
                <w:szCs w:val="20"/>
                <w:lang w:eastAsia="en-GB"/>
                <w14:ligatures w14:val="none"/>
              </w:rPr>
              <w:t xml:space="preserve"> You Move</w:t>
            </w:r>
            <w:r w:rsidRPr="00F44B51">
              <w:rPr>
                <w:rFonts w:ascii="Arial" w:eastAsia="Times New Roman" w:hAnsi="Arial" w:cs="Arial"/>
                <w:color w:val="000000"/>
                <w:kern w:val="0"/>
                <w:sz w:val="20"/>
                <w:szCs w:val="20"/>
                <w:lang w:eastAsia="en-GB"/>
                <w14:ligatures w14:val="none"/>
              </w:rPr>
              <w:t xml:space="preserve"> pathway (inclusive of parents)</w:t>
            </w:r>
            <w:r w:rsidRPr="00AB14AC">
              <w:rPr>
                <w:rFonts w:ascii="Arial" w:eastAsia="Times New Roman" w:hAnsi="Arial" w:cs="Arial"/>
                <w:color w:val="000000"/>
                <w:kern w:val="0"/>
                <w:sz w:val="20"/>
                <w:szCs w:val="20"/>
                <w:lang w:eastAsia="en-GB"/>
                <w14:ligatures w14:val="none"/>
              </w:rPr>
              <w:t xml:space="preserve">; </w:t>
            </w:r>
            <w:r w:rsidRPr="00F44B51">
              <w:rPr>
                <w:rFonts w:ascii="Arial" w:eastAsia="Times New Roman" w:hAnsi="Arial" w:cs="Arial"/>
                <w:color w:val="000000"/>
                <w:kern w:val="0"/>
                <w:sz w:val="20"/>
                <w:szCs w:val="20"/>
                <w:lang w:eastAsia="en-GB"/>
                <w14:ligatures w14:val="none"/>
              </w:rPr>
              <w:t xml:space="preserve">82% </w:t>
            </w:r>
            <w:r w:rsidRPr="00AB14AC">
              <w:rPr>
                <w:rFonts w:ascii="Arial" w:eastAsia="Times New Roman" w:hAnsi="Arial" w:cs="Arial"/>
                <w:color w:val="000000"/>
                <w:kern w:val="0"/>
                <w:sz w:val="20"/>
                <w:szCs w:val="20"/>
                <w:lang w:eastAsia="en-GB"/>
                <w14:ligatures w14:val="none"/>
              </w:rPr>
              <w:t xml:space="preserve">are </w:t>
            </w:r>
            <w:r w:rsidRPr="00F44B51">
              <w:rPr>
                <w:rFonts w:ascii="Arial" w:eastAsia="Times New Roman" w:hAnsi="Arial" w:cs="Arial"/>
                <w:color w:val="000000"/>
                <w:kern w:val="0"/>
                <w:sz w:val="20"/>
                <w:szCs w:val="20"/>
                <w:lang w:eastAsia="en-GB"/>
                <w14:ligatures w14:val="none"/>
              </w:rPr>
              <w:t>individuals from priority neighbourhoods</w:t>
            </w:r>
            <w:r w:rsidRPr="00AB14AC">
              <w:rPr>
                <w:rFonts w:ascii="Arial" w:eastAsia="Times New Roman" w:hAnsi="Arial" w:cs="Arial"/>
                <w:color w:val="000000"/>
                <w:kern w:val="0"/>
                <w:sz w:val="20"/>
                <w:szCs w:val="20"/>
                <w:lang w:eastAsia="en-GB"/>
                <w14:ligatures w14:val="none"/>
              </w:rPr>
              <w:t xml:space="preserve">; </w:t>
            </w:r>
            <w:r w:rsidRPr="00F44B51">
              <w:rPr>
                <w:rFonts w:ascii="Arial" w:eastAsia="Times New Roman" w:hAnsi="Arial" w:cs="Arial"/>
                <w:color w:val="000000"/>
                <w:kern w:val="0"/>
                <w:sz w:val="20"/>
                <w:szCs w:val="20"/>
                <w:lang w:eastAsia="en-GB"/>
                <w14:ligatures w14:val="none"/>
              </w:rPr>
              <w:t xml:space="preserve">716 sessions </w:t>
            </w:r>
            <w:r w:rsidRPr="00AB14AC">
              <w:rPr>
                <w:rFonts w:ascii="Arial" w:eastAsia="Times New Roman" w:hAnsi="Arial" w:cs="Arial"/>
                <w:color w:val="000000"/>
                <w:kern w:val="0"/>
                <w:sz w:val="20"/>
                <w:szCs w:val="20"/>
                <w:lang w:eastAsia="en-GB"/>
                <w14:ligatures w14:val="none"/>
              </w:rPr>
              <w:t xml:space="preserve">were </w:t>
            </w:r>
            <w:r w:rsidRPr="00F44B51">
              <w:rPr>
                <w:rFonts w:ascii="Arial" w:eastAsia="Times New Roman" w:hAnsi="Arial" w:cs="Arial"/>
                <w:color w:val="000000"/>
                <w:kern w:val="0"/>
                <w:sz w:val="20"/>
                <w:szCs w:val="20"/>
                <w:lang w:eastAsia="en-GB"/>
                <w14:ligatures w14:val="none"/>
              </w:rPr>
              <w:t xml:space="preserve">attended by family groups  </w:t>
            </w:r>
          </w:p>
          <w:p w14:paraId="334DD10F" w14:textId="77777777" w:rsidR="00FF7EB1" w:rsidRPr="00AB14AC" w:rsidRDefault="00FF7EB1" w:rsidP="00C05208">
            <w:pPr>
              <w:spacing w:after="0"/>
              <w:rPr>
                <w:rFonts w:ascii="Arial" w:eastAsia="Times New Roman" w:hAnsi="Arial" w:cs="Arial"/>
                <w:color w:val="000000"/>
                <w:kern w:val="0"/>
                <w:sz w:val="14"/>
                <w:szCs w:val="14"/>
                <w:lang w:eastAsia="en-GB"/>
                <w14:ligatures w14:val="none"/>
              </w:rPr>
            </w:pPr>
          </w:p>
          <w:p w14:paraId="2276AA50" w14:textId="12226E39" w:rsidR="00AB14AC" w:rsidRPr="00AB14AC" w:rsidRDefault="00161940" w:rsidP="00C05208">
            <w:pPr>
              <w:rPr>
                <w:rFonts w:ascii="Arial" w:eastAsia="Times New Roman" w:hAnsi="Arial" w:cs="Arial"/>
                <w:color w:val="000000"/>
                <w:kern w:val="0"/>
                <w:sz w:val="14"/>
                <w:szCs w:val="14"/>
                <w:lang w:eastAsia="en-GB"/>
                <w14:ligatures w14:val="none"/>
              </w:rPr>
            </w:pPr>
            <w:r>
              <w:rPr>
                <w:rFonts w:ascii="Arial" w:eastAsia="Times New Roman" w:hAnsi="Arial" w:cs="Arial"/>
                <w:color w:val="000000"/>
                <w:kern w:val="0"/>
                <w:sz w:val="20"/>
                <w:szCs w:val="20"/>
                <w:lang w:eastAsia="en-GB"/>
                <w14:ligatures w14:val="none"/>
              </w:rPr>
              <w:t xml:space="preserve">The APSE award </w:t>
            </w:r>
            <w:r w:rsidR="005604CF">
              <w:rPr>
                <w:rFonts w:ascii="Arial" w:eastAsia="Times New Roman" w:hAnsi="Arial" w:cs="Arial"/>
                <w:color w:val="000000"/>
                <w:kern w:val="0"/>
                <w:sz w:val="20"/>
                <w:szCs w:val="20"/>
                <w:lang w:eastAsia="en-GB"/>
                <w14:ligatures w14:val="none"/>
              </w:rPr>
              <w:t xml:space="preserve">shortlisted </w:t>
            </w:r>
            <w:r w:rsidR="006E4F00" w:rsidRPr="00AB14AC">
              <w:rPr>
                <w:rFonts w:ascii="Arial" w:eastAsia="Times New Roman" w:hAnsi="Arial" w:cs="Arial"/>
                <w:color w:val="000000"/>
                <w:kern w:val="0"/>
                <w:sz w:val="20"/>
                <w:szCs w:val="20"/>
                <w:lang w:eastAsia="en-GB"/>
                <w14:ligatures w14:val="none"/>
              </w:rPr>
              <w:t xml:space="preserve">Dancin’ Oxford </w:t>
            </w:r>
            <w:r w:rsidR="00857DFC" w:rsidRPr="00F44B51">
              <w:rPr>
                <w:rFonts w:ascii="Arial" w:eastAsia="Times New Roman" w:hAnsi="Arial" w:cs="Arial"/>
                <w:color w:val="000000"/>
                <w:kern w:val="0"/>
                <w:sz w:val="20"/>
                <w:szCs w:val="20"/>
                <w:lang w:eastAsia="en-GB"/>
                <w14:ligatures w14:val="none"/>
              </w:rPr>
              <w:t xml:space="preserve">Dance for Health programmes </w:t>
            </w:r>
            <w:r w:rsidR="00B429B0">
              <w:rPr>
                <w:rFonts w:ascii="Arial" w:eastAsia="Times New Roman" w:hAnsi="Arial" w:cs="Arial"/>
                <w:color w:val="000000"/>
                <w:kern w:val="0"/>
                <w:sz w:val="20"/>
                <w:szCs w:val="20"/>
                <w:lang w:eastAsia="en-GB"/>
                <w14:ligatures w14:val="none"/>
              </w:rPr>
              <w:t xml:space="preserve">have </w:t>
            </w:r>
            <w:r w:rsidR="00CB0BDE" w:rsidRPr="00AB14AC">
              <w:rPr>
                <w:rFonts w:ascii="Arial" w:eastAsia="Times New Roman" w:hAnsi="Arial" w:cs="Arial"/>
                <w:color w:val="000000"/>
                <w:kern w:val="0"/>
                <w:sz w:val="20"/>
                <w:szCs w:val="20"/>
                <w:lang w:eastAsia="en-GB"/>
                <w14:ligatures w14:val="none"/>
              </w:rPr>
              <w:t xml:space="preserve">been </w:t>
            </w:r>
            <w:hyperlink r:id="rId15" w:history="1">
              <w:r w:rsidR="00AD14EB" w:rsidRPr="00AB14AC">
                <w:rPr>
                  <w:rStyle w:val="Hyperlink"/>
                  <w:rFonts w:ascii="Arial" w:eastAsia="Times New Roman" w:hAnsi="Arial" w:cs="Arial"/>
                  <w:kern w:val="0"/>
                  <w:sz w:val="20"/>
                  <w:szCs w:val="20"/>
                  <w:lang w:eastAsia="en-GB"/>
                  <w14:ligatures w14:val="none"/>
                </w:rPr>
                <w:t>assessed</w:t>
              </w:r>
            </w:hyperlink>
            <w:r w:rsidR="00AD14EB" w:rsidRPr="00AB14AC">
              <w:rPr>
                <w:rFonts w:ascii="Arial" w:eastAsia="Times New Roman" w:hAnsi="Arial" w:cs="Arial"/>
                <w:color w:val="000000"/>
                <w:kern w:val="0"/>
                <w:sz w:val="20"/>
                <w:szCs w:val="20"/>
                <w:lang w:eastAsia="en-GB"/>
                <w14:ligatures w14:val="none"/>
              </w:rPr>
              <w:t xml:space="preserve"> </w:t>
            </w:r>
            <w:r w:rsidR="00FE2A9C" w:rsidRPr="00AB14AC">
              <w:rPr>
                <w:rFonts w:ascii="Arial" w:eastAsia="Times New Roman" w:hAnsi="Arial" w:cs="Arial"/>
                <w:color w:val="000000"/>
                <w:kern w:val="0"/>
                <w:sz w:val="20"/>
                <w:szCs w:val="20"/>
                <w:lang w:eastAsia="en-GB"/>
                <w14:ligatures w14:val="none"/>
              </w:rPr>
              <w:t xml:space="preserve">and </w:t>
            </w:r>
            <w:r w:rsidR="00857DFC" w:rsidRPr="00F44B51">
              <w:rPr>
                <w:rFonts w:ascii="Arial" w:eastAsia="Times New Roman" w:hAnsi="Arial" w:cs="Arial"/>
                <w:color w:val="000000"/>
                <w:kern w:val="0"/>
                <w:sz w:val="20"/>
                <w:szCs w:val="20"/>
                <w:lang w:eastAsia="en-GB"/>
                <w14:ligatures w14:val="none"/>
              </w:rPr>
              <w:t xml:space="preserve">clinically proven to </w:t>
            </w:r>
            <w:r w:rsidR="004840B4" w:rsidRPr="00AB14AC">
              <w:rPr>
                <w:rFonts w:ascii="Arial" w:eastAsia="Times New Roman" w:hAnsi="Arial" w:cs="Arial"/>
                <w:color w:val="000000"/>
                <w:kern w:val="0"/>
                <w:sz w:val="20"/>
                <w:szCs w:val="20"/>
                <w:lang w:eastAsia="en-GB"/>
                <w14:ligatures w14:val="none"/>
              </w:rPr>
              <w:t>build core strength</w:t>
            </w:r>
            <w:r w:rsidR="00C14A6D" w:rsidRPr="00AB14AC">
              <w:rPr>
                <w:rFonts w:ascii="Arial" w:eastAsia="Times New Roman" w:hAnsi="Arial" w:cs="Arial"/>
                <w:color w:val="000000"/>
                <w:kern w:val="0"/>
                <w:sz w:val="20"/>
                <w:szCs w:val="20"/>
                <w:lang w:eastAsia="en-GB"/>
                <w14:ligatures w14:val="none"/>
              </w:rPr>
              <w:t xml:space="preserve"> and </w:t>
            </w:r>
            <w:r w:rsidR="00857DFC" w:rsidRPr="00F44B51">
              <w:rPr>
                <w:rFonts w:ascii="Arial" w:eastAsia="Times New Roman" w:hAnsi="Arial" w:cs="Arial"/>
                <w:color w:val="000000"/>
                <w:kern w:val="0"/>
                <w:sz w:val="20"/>
                <w:szCs w:val="20"/>
                <w:lang w:eastAsia="en-GB"/>
                <w14:ligatures w14:val="none"/>
              </w:rPr>
              <w:t xml:space="preserve">reduce falls. </w:t>
            </w:r>
            <w:r w:rsidR="001107A1" w:rsidRPr="00AB14AC">
              <w:rPr>
                <w:rFonts w:ascii="Arial" w:eastAsia="Times New Roman" w:hAnsi="Arial" w:cs="Arial"/>
                <w:color w:val="000000"/>
                <w:kern w:val="0"/>
                <w:sz w:val="20"/>
                <w:szCs w:val="20"/>
                <w:lang w:eastAsia="en-GB"/>
                <w14:ligatures w14:val="none"/>
              </w:rPr>
              <w:t xml:space="preserve"> </w:t>
            </w:r>
            <w:r w:rsidR="00C7182D" w:rsidRPr="00AB14AC">
              <w:rPr>
                <w:rFonts w:ascii="Arial" w:eastAsia="Times New Roman" w:hAnsi="Arial" w:cs="Arial"/>
                <w:color w:val="000000"/>
                <w:kern w:val="0"/>
                <w:sz w:val="20"/>
                <w:szCs w:val="20"/>
                <w:lang w:eastAsia="en-GB"/>
                <w14:ligatures w14:val="none"/>
              </w:rPr>
              <w:t xml:space="preserve">Feedback </w:t>
            </w:r>
            <w:r w:rsidR="001C460D" w:rsidRPr="00AB14AC">
              <w:rPr>
                <w:rFonts w:ascii="Arial" w:eastAsia="Times New Roman" w:hAnsi="Arial" w:cs="Arial"/>
                <w:color w:val="000000"/>
                <w:kern w:val="0"/>
                <w:sz w:val="20"/>
                <w:szCs w:val="20"/>
                <w:lang w:eastAsia="en-GB"/>
                <w14:ligatures w14:val="none"/>
              </w:rPr>
              <w:t xml:space="preserve">showing </w:t>
            </w:r>
            <w:r w:rsidR="00B429B0">
              <w:rPr>
                <w:rFonts w:ascii="Arial" w:eastAsia="Times New Roman" w:hAnsi="Arial" w:cs="Arial"/>
                <w:color w:val="000000"/>
                <w:kern w:val="0"/>
                <w:sz w:val="20"/>
                <w:szCs w:val="20"/>
                <w:lang w:eastAsia="en-GB"/>
                <w14:ligatures w14:val="none"/>
              </w:rPr>
              <w:t xml:space="preserve">benefits </w:t>
            </w:r>
            <w:r w:rsidR="001C460D" w:rsidRPr="00AB14AC">
              <w:rPr>
                <w:rFonts w:ascii="Arial" w:eastAsia="Times New Roman" w:hAnsi="Arial" w:cs="Arial"/>
                <w:color w:val="000000"/>
                <w:kern w:val="0"/>
                <w:sz w:val="20"/>
                <w:szCs w:val="20"/>
                <w:lang w:eastAsia="en-GB"/>
                <w14:ligatures w14:val="none"/>
              </w:rPr>
              <w:t xml:space="preserve">for individuals </w:t>
            </w:r>
            <w:r w:rsidR="00C7182D" w:rsidRPr="00AB14AC">
              <w:rPr>
                <w:rFonts w:ascii="Arial" w:eastAsia="Times New Roman" w:hAnsi="Arial" w:cs="Arial"/>
                <w:color w:val="000000"/>
                <w:kern w:val="0"/>
                <w:sz w:val="20"/>
                <w:szCs w:val="20"/>
                <w:lang w:eastAsia="en-GB"/>
                <w14:ligatures w14:val="none"/>
              </w:rPr>
              <w:t xml:space="preserve">has also been </w:t>
            </w:r>
            <w:r w:rsidR="00C54D17" w:rsidRPr="00AB14AC">
              <w:rPr>
                <w:rFonts w:ascii="Arial" w:eastAsia="Times New Roman" w:hAnsi="Arial" w:cs="Arial"/>
                <w:color w:val="000000"/>
                <w:kern w:val="0"/>
                <w:sz w:val="20"/>
                <w:szCs w:val="20"/>
                <w:lang w:eastAsia="en-GB"/>
                <w14:ligatures w14:val="none"/>
              </w:rPr>
              <w:t xml:space="preserve">filmed </w:t>
            </w:r>
            <w:r w:rsidR="001C460D" w:rsidRPr="00AB14AC">
              <w:rPr>
                <w:rFonts w:ascii="Arial" w:eastAsia="Times New Roman" w:hAnsi="Arial" w:cs="Arial"/>
                <w:color w:val="000000"/>
                <w:kern w:val="0"/>
                <w:sz w:val="20"/>
                <w:szCs w:val="20"/>
                <w:lang w:eastAsia="en-GB"/>
                <w14:ligatures w14:val="none"/>
              </w:rPr>
              <w:t xml:space="preserve">for </w:t>
            </w:r>
            <w:r w:rsidR="00C7182D" w:rsidRPr="00AB14AC">
              <w:rPr>
                <w:rFonts w:ascii="Arial" w:eastAsia="Times New Roman" w:hAnsi="Arial" w:cs="Arial"/>
                <w:color w:val="000000"/>
                <w:kern w:val="0"/>
                <w:sz w:val="20"/>
                <w:szCs w:val="20"/>
                <w:lang w:eastAsia="en-GB"/>
                <w14:ligatures w14:val="none"/>
              </w:rPr>
              <w:t xml:space="preserve">some </w:t>
            </w:r>
            <w:hyperlink r:id="rId16" w:history="1">
              <w:r w:rsidR="00C7182D" w:rsidRPr="00AB14AC">
                <w:rPr>
                  <w:rStyle w:val="Hyperlink"/>
                  <w:rFonts w:ascii="Arial" w:eastAsia="Times New Roman" w:hAnsi="Arial" w:cs="Arial"/>
                  <w:kern w:val="0"/>
                  <w:sz w:val="20"/>
                  <w:szCs w:val="20"/>
                  <w:lang w:eastAsia="en-GB"/>
                  <w14:ligatures w14:val="none"/>
                </w:rPr>
                <w:t xml:space="preserve">older </w:t>
              </w:r>
              <w:r w:rsidR="001C460D" w:rsidRPr="00AB14AC">
                <w:rPr>
                  <w:rStyle w:val="Hyperlink"/>
                  <w:rFonts w:ascii="Arial" w:eastAsia="Times New Roman" w:hAnsi="Arial" w:cs="Arial"/>
                  <w:kern w:val="0"/>
                  <w:sz w:val="20"/>
                  <w:szCs w:val="20"/>
                  <w:lang w:eastAsia="en-GB"/>
                  <w14:ligatures w14:val="none"/>
                </w:rPr>
                <w:t>participants</w:t>
              </w:r>
            </w:hyperlink>
            <w:r w:rsidR="001C460D" w:rsidRPr="00AB14AC">
              <w:rPr>
                <w:rFonts w:ascii="Arial" w:eastAsia="Times New Roman" w:hAnsi="Arial" w:cs="Arial"/>
                <w:color w:val="000000"/>
                <w:kern w:val="0"/>
                <w:sz w:val="20"/>
                <w:szCs w:val="20"/>
                <w:lang w:eastAsia="en-GB"/>
                <w14:ligatures w14:val="none"/>
              </w:rPr>
              <w:t xml:space="preserve"> </w:t>
            </w:r>
            <w:r w:rsidR="00C7182D" w:rsidRPr="00AB14AC">
              <w:rPr>
                <w:rFonts w:ascii="Arial" w:eastAsia="Times New Roman" w:hAnsi="Arial" w:cs="Arial"/>
                <w:color w:val="000000"/>
                <w:kern w:val="0"/>
                <w:sz w:val="20"/>
                <w:szCs w:val="20"/>
                <w:lang w:eastAsia="en-GB"/>
                <w14:ligatures w14:val="none"/>
              </w:rPr>
              <w:t xml:space="preserve">and </w:t>
            </w:r>
            <w:hyperlink r:id="rId17" w:history="1">
              <w:r w:rsidR="00C7182D" w:rsidRPr="00AB14AC">
                <w:rPr>
                  <w:rStyle w:val="Hyperlink"/>
                  <w:rFonts w:ascii="Arial" w:eastAsia="Times New Roman" w:hAnsi="Arial" w:cs="Arial"/>
                  <w:kern w:val="0"/>
                  <w:sz w:val="20"/>
                  <w:szCs w:val="20"/>
                  <w:lang w:eastAsia="en-GB"/>
                  <w14:ligatures w14:val="none"/>
                </w:rPr>
                <w:t>family participants</w:t>
              </w:r>
            </w:hyperlink>
            <w:r w:rsidR="001C460D" w:rsidRPr="00AB14AC">
              <w:rPr>
                <w:rFonts w:ascii="Arial" w:eastAsia="Times New Roman" w:hAnsi="Arial" w:cs="Arial"/>
                <w:color w:val="000000"/>
                <w:kern w:val="0"/>
                <w:sz w:val="20"/>
                <w:szCs w:val="20"/>
                <w:lang w:eastAsia="en-GB"/>
                <w14:ligatures w14:val="none"/>
              </w:rPr>
              <w:t>.</w:t>
            </w:r>
            <w:r w:rsidR="00857DFC" w:rsidRPr="00F44B51">
              <w:rPr>
                <w:rFonts w:ascii="Arial" w:eastAsia="Times New Roman" w:hAnsi="Arial" w:cs="Arial"/>
                <w:b/>
                <w:bCs/>
                <w:color w:val="000000"/>
                <w:kern w:val="0"/>
                <w:sz w:val="8"/>
                <w:szCs w:val="8"/>
                <w:lang w:eastAsia="en-GB"/>
                <w14:ligatures w14:val="none"/>
              </w:rPr>
              <w:t xml:space="preserve"> </w:t>
            </w:r>
            <w:r w:rsidR="00857DFC" w:rsidRPr="00F44B51">
              <w:rPr>
                <w:rFonts w:ascii="Arial" w:eastAsia="Times New Roman" w:hAnsi="Arial" w:cs="Arial"/>
                <w:b/>
                <w:bCs/>
                <w:color w:val="000000"/>
                <w:kern w:val="0"/>
                <w:sz w:val="2"/>
                <w:szCs w:val="2"/>
                <w:lang w:eastAsia="en-GB"/>
                <w14:ligatures w14:val="none"/>
              </w:rPr>
              <w:t xml:space="preserve">                                                                                                                           </w:t>
            </w:r>
            <w:r w:rsidR="00857DFC" w:rsidRPr="00F44B51">
              <w:rPr>
                <w:rFonts w:ascii="Arial" w:eastAsia="Times New Roman" w:hAnsi="Arial" w:cs="Arial"/>
                <w:color w:val="000000"/>
                <w:kern w:val="0"/>
                <w:sz w:val="20"/>
                <w:szCs w:val="20"/>
                <w:lang w:eastAsia="en-GB"/>
                <w14:ligatures w14:val="none"/>
              </w:rPr>
              <w:br/>
            </w:r>
          </w:p>
          <w:p w14:paraId="2F8ECAE5" w14:textId="6B1BBEE1" w:rsidR="00AE0EF8" w:rsidRPr="00AB14AC" w:rsidRDefault="00857DFC" w:rsidP="00C05208">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Community Health Development Officers &amp; Community Champions </w:t>
            </w:r>
            <w:r w:rsidR="00AE0EF8" w:rsidRPr="00AB14AC">
              <w:rPr>
                <w:rFonts w:ascii="Arial" w:eastAsia="Times New Roman" w:hAnsi="Arial" w:cs="Arial"/>
                <w:color w:val="000000"/>
                <w:kern w:val="0"/>
                <w:sz w:val="20"/>
                <w:szCs w:val="20"/>
                <w:lang w:eastAsia="en-GB"/>
                <w14:ligatures w14:val="none"/>
              </w:rPr>
              <w:t xml:space="preserve">awarded </w:t>
            </w:r>
            <w:r w:rsidRPr="00F44B51">
              <w:rPr>
                <w:rFonts w:ascii="Arial" w:eastAsia="Times New Roman" w:hAnsi="Arial" w:cs="Arial"/>
                <w:color w:val="000000"/>
                <w:kern w:val="0"/>
                <w:sz w:val="20"/>
                <w:szCs w:val="20"/>
                <w:lang w:eastAsia="en-GB"/>
                <w14:ligatures w14:val="none"/>
              </w:rPr>
              <w:t>£75k funding to local community groups across Rose Hill, Littlemore and the City Centre to support reducing health inequalities</w:t>
            </w:r>
            <w:r w:rsidR="00AE0EF8" w:rsidRPr="00AB14AC">
              <w:rPr>
                <w:rFonts w:ascii="Arial" w:eastAsia="Times New Roman" w:hAnsi="Arial" w:cs="Arial"/>
                <w:color w:val="000000"/>
                <w:kern w:val="0"/>
                <w:sz w:val="20"/>
                <w:szCs w:val="20"/>
                <w:lang w:eastAsia="en-GB"/>
                <w14:ligatures w14:val="none"/>
              </w:rPr>
              <w:t>.</w:t>
            </w:r>
          </w:p>
          <w:p w14:paraId="72027266" w14:textId="77777777" w:rsidR="00AE0EF8" w:rsidRPr="00AB14AC" w:rsidRDefault="00AE0EF8" w:rsidP="00C05208">
            <w:pPr>
              <w:spacing w:after="0"/>
              <w:rPr>
                <w:rFonts w:ascii="Arial" w:eastAsia="Times New Roman" w:hAnsi="Arial" w:cs="Arial"/>
                <w:color w:val="000000"/>
                <w:kern w:val="0"/>
                <w:sz w:val="14"/>
                <w:szCs w:val="14"/>
                <w:lang w:eastAsia="en-GB"/>
                <w14:ligatures w14:val="none"/>
              </w:rPr>
            </w:pPr>
          </w:p>
          <w:p w14:paraId="0666C7EC" w14:textId="0906D18D" w:rsidR="00440C38" w:rsidRPr="00AB14AC" w:rsidRDefault="00857DFC" w:rsidP="00C05208">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St </w:t>
            </w:r>
            <w:proofErr w:type="spellStart"/>
            <w:r w:rsidRPr="00F44B51">
              <w:rPr>
                <w:rFonts w:ascii="Arial" w:eastAsia="Times New Roman" w:hAnsi="Arial" w:cs="Arial"/>
                <w:color w:val="000000"/>
                <w:kern w:val="0"/>
                <w:sz w:val="20"/>
                <w:szCs w:val="20"/>
                <w:lang w:eastAsia="en-GB"/>
                <w14:ligatures w14:val="none"/>
              </w:rPr>
              <w:t>Ebbe’s</w:t>
            </w:r>
            <w:proofErr w:type="spellEnd"/>
            <w:r w:rsidRPr="00F44B51">
              <w:rPr>
                <w:rFonts w:ascii="Arial" w:eastAsia="Times New Roman" w:hAnsi="Arial" w:cs="Arial"/>
                <w:color w:val="000000"/>
                <w:kern w:val="0"/>
                <w:sz w:val="20"/>
                <w:szCs w:val="20"/>
                <w:lang w:eastAsia="en-GB"/>
                <w14:ligatures w14:val="none"/>
              </w:rPr>
              <w:t xml:space="preserve"> Primary School </w:t>
            </w:r>
            <w:r w:rsidR="007F0A34" w:rsidRPr="00AB14AC">
              <w:rPr>
                <w:rFonts w:ascii="Arial" w:eastAsia="Times New Roman" w:hAnsi="Arial" w:cs="Arial"/>
                <w:color w:val="000000"/>
                <w:kern w:val="0"/>
                <w:sz w:val="20"/>
                <w:szCs w:val="20"/>
                <w:lang w:eastAsia="en-GB"/>
                <w14:ligatures w14:val="none"/>
              </w:rPr>
              <w:t xml:space="preserve">and </w:t>
            </w:r>
            <w:r w:rsidRPr="00F44B51">
              <w:rPr>
                <w:rFonts w:ascii="Arial" w:eastAsia="Times New Roman" w:hAnsi="Arial" w:cs="Arial"/>
                <w:color w:val="000000"/>
                <w:kern w:val="0"/>
                <w:sz w:val="20"/>
                <w:szCs w:val="20"/>
                <w:lang w:eastAsia="en-GB"/>
                <w14:ligatures w14:val="none"/>
              </w:rPr>
              <w:t xml:space="preserve">South Oxford Adventure Playground </w:t>
            </w:r>
            <w:r w:rsidR="007F0A34" w:rsidRPr="00AB14AC">
              <w:rPr>
                <w:rFonts w:ascii="Arial" w:eastAsia="Times New Roman" w:hAnsi="Arial" w:cs="Arial"/>
                <w:color w:val="000000"/>
                <w:kern w:val="0"/>
                <w:sz w:val="20"/>
                <w:szCs w:val="20"/>
                <w:lang w:eastAsia="en-GB"/>
                <w14:ligatures w14:val="none"/>
              </w:rPr>
              <w:t xml:space="preserve">were consulted </w:t>
            </w:r>
            <w:r w:rsidRPr="00F44B51">
              <w:rPr>
                <w:rFonts w:ascii="Arial" w:eastAsia="Times New Roman" w:hAnsi="Arial" w:cs="Arial"/>
                <w:color w:val="000000"/>
                <w:kern w:val="0"/>
                <w:sz w:val="20"/>
                <w:szCs w:val="20"/>
                <w:lang w:eastAsia="en-GB"/>
                <w14:ligatures w14:val="none"/>
              </w:rPr>
              <w:t>to extend and expand youth provision in the city centre</w:t>
            </w:r>
            <w:r w:rsidR="00A74660">
              <w:rPr>
                <w:rFonts w:ascii="Arial" w:eastAsia="Times New Roman" w:hAnsi="Arial" w:cs="Arial"/>
                <w:color w:val="000000"/>
                <w:kern w:val="0"/>
                <w:sz w:val="20"/>
                <w:szCs w:val="20"/>
                <w:lang w:eastAsia="en-GB"/>
                <w14:ligatures w14:val="none"/>
              </w:rPr>
              <w:t>.</w:t>
            </w:r>
            <w:r w:rsidRPr="00F44B51">
              <w:rPr>
                <w:rFonts w:ascii="Arial" w:eastAsia="Times New Roman" w:hAnsi="Arial" w:cs="Arial"/>
                <w:color w:val="000000"/>
                <w:kern w:val="0"/>
                <w:sz w:val="20"/>
                <w:szCs w:val="20"/>
                <w:lang w:eastAsia="en-GB"/>
                <w14:ligatures w14:val="none"/>
              </w:rPr>
              <w:t xml:space="preserve"> </w:t>
            </w:r>
          </w:p>
          <w:p w14:paraId="393E13A0" w14:textId="77777777" w:rsidR="00440C38" w:rsidRPr="00AB14AC" w:rsidRDefault="00440C38" w:rsidP="00C05208">
            <w:pPr>
              <w:spacing w:after="0"/>
              <w:rPr>
                <w:rFonts w:ascii="Arial" w:eastAsia="Times New Roman" w:hAnsi="Arial" w:cs="Arial"/>
                <w:color w:val="000000"/>
                <w:kern w:val="0"/>
                <w:sz w:val="14"/>
                <w:szCs w:val="14"/>
                <w:lang w:eastAsia="en-GB"/>
                <w14:ligatures w14:val="none"/>
              </w:rPr>
            </w:pPr>
          </w:p>
          <w:p w14:paraId="72E19B05" w14:textId="676FBECA" w:rsidR="00B95A5A" w:rsidRPr="00AB14AC" w:rsidRDefault="00440C38" w:rsidP="00C05208">
            <w:pPr>
              <w:spacing w:after="0"/>
              <w:rPr>
                <w:rFonts w:ascii="Arial" w:eastAsia="Times New Roman" w:hAnsi="Arial" w:cs="Arial"/>
                <w:color w:val="000000"/>
                <w:kern w:val="0"/>
                <w:sz w:val="14"/>
                <w:szCs w:val="14"/>
                <w:lang w:eastAsia="en-GB"/>
                <w14:ligatures w14:val="none"/>
              </w:rPr>
            </w:pPr>
            <w:r w:rsidRPr="00F44B51">
              <w:rPr>
                <w:rFonts w:ascii="Arial" w:eastAsia="Times New Roman" w:hAnsi="Arial" w:cs="Arial"/>
                <w:color w:val="000000"/>
                <w:kern w:val="0"/>
                <w:sz w:val="20"/>
                <w:szCs w:val="20"/>
                <w:lang w:eastAsia="en-GB"/>
                <w14:ligatures w14:val="none"/>
              </w:rPr>
              <w:t xml:space="preserve">Health Promotion events </w:t>
            </w:r>
            <w:r w:rsidRPr="00AB14AC">
              <w:rPr>
                <w:rFonts w:ascii="Arial" w:eastAsia="Times New Roman" w:hAnsi="Arial" w:cs="Arial"/>
                <w:color w:val="000000"/>
                <w:kern w:val="0"/>
                <w:sz w:val="20"/>
                <w:szCs w:val="20"/>
                <w:lang w:eastAsia="en-GB"/>
                <w14:ligatures w14:val="none"/>
              </w:rPr>
              <w:t xml:space="preserve">were </w:t>
            </w:r>
            <w:r w:rsidRPr="00F44B51">
              <w:rPr>
                <w:rFonts w:ascii="Arial" w:eastAsia="Times New Roman" w:hAnsi="Arial" w:cs="Arial"/>
                <w:color w:val="000000"/>
                <w:kern w:val="0"/>
                <w:sz w:val="20"/>
                <w:szCs w:val="20"/>
                <w:lang w:eastAsia="en-GB"/>
                <w14:ligatures w14:val="none"/>
              </w:rPr>
              <w:t>delivered in Littlemore, The Leys and Barton</w:t>
            </w:r>
            <w:r w:rsidR="00D10F83" w:rsidRPr="00AB14AC">
              <w:rPr>
                <w:rFonts w:ascii="Arial" w:eastAsia="Times New Roman" w:hAnsi="Arial" w:cs="Arial"/>
                <w:color w:val="000000"/>
                <w:kern w:val="0"/>
                <w:sz w:val="20"/>
                <w:szCs w:val="20"/>
                <w:lang w:eastAsia="en-GB"/>
                <w14:ligatures w14:val="none"/>
              </w:rPr>
              <w:t xml:space="preserve">. Further events are planned in </w:t>
            </w:r>
            <w:r w:rsidRPr="00F44B51">
              <w:rPr>
                <w:rFonts w:ascii="Arial" w:eastAsia="Times New Roman" w:hAnsi="Arial" w:cs="Arial"/>
                <w:color w:val="000000"/>
                <w:kern w:val="0"/>
                <w:sz w:val="20"/>
                <w:szCs w:val="20"/>
                <w:lang w:eastAsia="en-GB"/>
                <w14:ligatures w14:val="none"/>
              </w:rPr>
              <w:t>Wood Farm and Rose Hill</w:t>
            </w:r>
            <w:r w:rsidRPr="00AB14AC">
              <w:rPr>
                <w:rFonts w:ascii="Arial" w:eastAsia="Times New Roman" w:hAnsi="Arial" w:cs="Arial"/>
                <w:color w:val="000000"/>
                <w:kern w:val="0"/>
                <w:sz w:val="20"/>
                <w:szCs w:val="20"/>
                <w:lang w:eastAsia="en-GB"/>
                <w14:ligatures w14:val="none"/>
              </w:rPr>
              <w:t>.</w:t>
            </w:r>
            <w:r w:rsidRPr="00F44B51">
              <w:rPr>
                <w:rFonts w:ascii="Arial" w:eastAsia="Times New Roman" w:hAnsi="Arial" w:cs="Arial"/>
                <w:color w:val="000000"/>
                <w:kern w:val="0"/>
                <w:sz w:val="20"/>
                <w:szCs w:val="20"/>
                <w:lang w:eastAsia="en-GB"/>
                <w14:ligatures w14:val="none"/>
              </w:rPr>
              <w:t xml:space="preserve"> </w:t>
            </w:r>
            <w:r w:rsidR="00D10F83" w:rsidRPr="00AB14AC">
              <w:rPr>
                <w:rFonts w:ascii="Arial" w:eastAsia="Times New Roman" w:hAnsi="Arial" w:cs="Arial"/>
                <w:color w:val="000000"/>
                <w:kern w:val="0"/>
                <w:sz w:val="20"/>
                <w:szCs w:val="20"/>
                <w:lang w:eastAsia="en-GB"/>
                <w14:ligatures w14:val="none"/>
              </w:rPr>
              <w:t xml:space="preserve">                       4 </w:t>
            </w:r>
            <w:r w:rsidR="00857DFC" w:rsidRPr="00F44B51">
              <w:rPr>
                <w:rFonts w:ascii="Arial" w:eastAsia="Times New Roman" w:hAnsi="Arial" w:cs="Arial"/>
                <w:color w:val="000000"/>
                <w:kern w:val="0"/>
                <w:sz w:val="20"/>
                <w:szCs w:val="20"/>
                <w:lang w:eastAsia="en-GB"/>
                <w14:ligatures w14:val="none"/>
              </w:rPr>
              <w:t xml:space="preserve">Men’s health events </w:t>
            </w:r>
            <w:r w:rsidR="00B95A5A" w:rsidRPr="00AB14AC">
              <w:rPr>
                <w:rFonts w:ascii="Arial" w:eastAsia="Times New Roman" w:hAnsi="Arial" w:cs="Arial"/>
                <w:color w:val="000000"/>
                <w:kern w:val="0"/>
                <w:sz w:val="20"/>
                <w:szCs w:val="20"/>
                <w:lang w:eastAsia="en-GB"/>
                <w14:ligatures w14:val="none"/>
              </w:rPr>
              <w:t xml:space="preserve">will be held </w:t>
            </w:r>
            <w:r w:rsidR="00857DFC" w:rsidRPr="00F44B51">
              <w:rPr>
                <w:rFonts w:ascii="Arial" w:eastAsia="Times New Roman" w:hAnsi="Arial" w:cs="Arial"/>
                <w:color w:val="000000"/>
                <w:kern w:val="0"/>
                <w:sz w:val="20"/>
                <w:szCs w:val="20"/>
                <w:lang w:eastAsia="en-GB"/>
                <w14:ligatures w14:val="none"/>
              </w:rPr>
              <w:t>June 24-March 25</w:t>
            </w:r>
            <w:r w:rsidR="00B95A5A" w:rsidRPr="00AB14AC">
              <w:rPr>
                <w:rFonts w:ascii="Arial" w:eastAsia="Times New Roman" w:hAnsi="Arial" w:cs="Arial"/>
                <w:color w:val="000000"/>
                <w:kern w:val="0"/>
                <w:sz w:val="20"/>
                <w:szCs w:val="20"/>
                <w:lang w:eastAsia="en-GB"/>
                <w14:ligatures w14:val="none"/>
              </w:rPr>
              <w:t xml:space="preserve">. A </w:t>
            </w:r>
            <w:r w:rsidR="00857DFC" w:rsidRPr="00F44B51">
              <w:rPr>
                <w:rFonts w:ascii="Arial" w:eastAsia="Times New Roman" w:hAnsi="Arial" w:cs="Arial"/>
                <w:color w:val="000000"/>
                <w:kern w:val="0"/>
                <w:sz w:val="20"/>
                <w:szCs w:val="20"/>
                <w:lang w:eastAsia="en-GB"/>
                <w14:ligatures w14:val="none"/>
              </w:rPr>
              <w:t xml:space="preserve">Families Health Promotion Day </w:t>
            </w:r>
            <w:r w:rsidR="00B95A5A" w:rsidRPr="00AB14AC">
              <w:rPr>
                <w:rFonts w:ascii="Arial" w:eastAsia="Times New Roman" w:hAnsi="Arial" w:cs="Arial"/>
                <w:color w:val="000000"/>
                <w:kern w:val="0"/>
                <w:sz w:val="20"/>
                <w:szCs w:val="20"/>
                <w:lang w:eastAsia="en-GB"/>
                <w14:ligatures w14:val="none"/>
              </w:rPr>
              <w:t xml:space="preserve">is </w:t>
            </w:r>
            <w:r w:rsidR="00857DFC" w:rsidRPr="00F44B51">
              <w:rPr>
                <w:rFonts w:ascii="Arial" w:eastAsia="Times New Roman" w:hAnsi="Arial" w:cs="Arial"/>
                <w:color w:val="000000"/>
                <w:kern w:val="0"/>
                <w:sz w:val="20"/>
                <w:szCs w:val="20"/>
                <w:lang w:eastAsia="en-GB"/>
                <w14:ligatures w14:val="none"/>
              </w:rPr>
              <w:t xml:space="preserve">planned in The Leys </w:t>
            </w:r>
            <w:r w:rsidR="00B95A5A" w:rsidRPr="00AB14AC">
              <w:rPr>
                <w:rFonts w:ascii="Arial" w:eastAsia="Times New Roman" w:hAnsi="Arial" w:cs="Arial"/>
                <w:color w:val="000000"/>
                <w:kern w:val="0"/>
                <w:sz w:val="20"/>
                <w:szCs w:val="20"/>
                <w:lang w:eastAsia="en-GB"/>
                <w14:ligatures w14:val="none"/>
              </w:rPr>
              <w:t xml:space="preserve">October </w:t>
            </w:r>
            <w:r w:rsidR="00FA2C05" w:rsidRPr="00AB14AC">
              <w:rPr>
                <w:rFonts w:ascii="Arial" w:eastAsia="Times New Roman" w:hAnsi="Arial" w:cs="Arial"/>
                <w:color w:val="000000"/>
                <w:kern w:val="0"/>
                <w:sz w:val="20"/>
                <w:szCs w:val="20"/>
                <w:lang w:eastAsia="en-GB"/>
                <w14:ligatures w14:val="none"/>
              </w:rPr>
              <w:t>as well as taster sessions at community events</w:t>
            </w:r>
            <w:r w:rsidR="00297291" w:rsidRPr="00AB14AC">
              <w:rPr>
                <w:rFonts w:ascii="Arial" w:eastAsia="Times New Roman" w:hAnsi="Arial" w:cs="Arial"/>
                <w:color w:val="000000"/>
                <w:kern w:val="0"/>
                <w:sz w:val="20"/>
                <w:szCs w:val="20"/>
                <w:lang w:eastAsia="en-GB"/>
                <w14:ligatures w14:val="none"/>
              </w:rPr>
              <w:t xml:space="preserve"> e.g. </w:t>
            </w:r>
            <w:r w:rsidR="00297291" w:rsidRPr="00F44B51">
              <w:rPr>
                <w:rFonts w:ascii="Arial" w:eastAsia="Times New Roman" w:hAnsi="Arial" w:cs="Arial"/>
                <w:color w:val="000000"/>
                <w:kern w:val="0"/>
                <w:sz w:val="20"/>
                <w:szCs w:val="20"/>
                <w:lang w:eastAsia="en-GB"/>
                <w14:ligatures w14:val="none"/>
              </w:rPr>
              <w:t>Rose Hill Play Day</w:t>
            </w:r>
            <w:r w:rsidR="00297291" w:rsidRPr="00AB14AC">
              <w:rPr>
                <w:rFonts w:ascii="Arial" w:eastAsia="Times New Roman" w:hAnsi="Arial" w:cs="Arial"/>
                <w:color w:val="000000"/>
                <w:kern w:val="0"/>
                <w:sz w:val="20"/>
                <w:szCs w:val="20"/>
                <w:lang w:eastAsia="en-GB"/>
                <w14:ligatures w14:val="none"/>
              </w:rPr>
              <w:t>.</w:t>
            </w:r>
            <w:r w:rsidR="00857DFC" w:rsidRPr="00F44B51">
              <w:rPr>
                <w:rFonts w:ascii="Arial" w:eastAsia="Times New Roman" w:hAnsi="Arial" w:cs="Arial"/>
                <w:color w:val="000000"/>
                <w:kern w:val="0"/>
                <w:sz w:val="20"/>
                <w:szCs w:val="20"/>
                <w:lang w:eastAsia="en-GB"/>
                <w14:ligatures w14:val="none"/>
              </w:rPr>
              <w:br/>
            </w:r>
          </w:p>
          <w:p w14:paraId="5075E63A" w14:textId="77777777" w:rsidR="00246B2B" w:rsidRPr="00AB14AC" w:rsidRDefault="00297291" w:rsidP="00C05208">
            <w:pPr>
              <w:spacing w:after="0"/>
              <w:rPr>
                <w:rFonts w:ascii="Arial" w:eastAsia="Times New Roman" w:hAnsi="Arial" w:cs="Arial"/>
                <w:color w:val="000000"/>
                <w:kern w:val="0"/>
                <w:sz w:val="14"/>
                <w:szCs w:val="14"/>
                <w:lang w:eastAsia="en-GB"/>
                <w14:ligatures w14:val="none"/>
              </w:rPr>
            </w:pPr>
            <w:r w:rsidRPr="00AB14AC">
              <w:rPr>
                <w:rFonts w:ascii="Arial" w:eastAsia="Times New Roman" w:hAnsi="Arial" w:cs="Arial"/>
                <w:color w:val="000000"/>
                <w:kern w:val="0"/>
                <w:sz w:val="20"/>
                <w:szCs w:val="20"/>
                <w:lang w:eastAsia="en-GB"/>
                <w14:ligatures w14:val="none"/>
              </w:rPr>
              <w:t>A n</w:t>
            </w:r>
            <w:r w:rsidR="00857DFC" w:rsidRPr="00F44B51">
              <w:rPr>
                <w:rFonts w:ascii="Arial" w:eastAsia="Times New Roman" w:hAnsi="Arial" w:cs="Arial"/>
                <w:color w:val="000000"/>
                <w:kern w:val="0"/>
                <w:sz w:val="20"/>
                <w:szCs w:val="20"/>
                <w:lang w:eastAsia="en-GB"/>
                <w14:ligatures w14:val="none"/>
              </w:rPr>
              <w:t xml:space="preserve">ew cycle hub </w:t>
            </w:r>
            <w:r w:rsidR="00616F3F" w:rsidRPr="00AB14AC">
              <w:rPr>
                <w:rFonts w:ascii="Arial" w:eastAsia="Times New Roman" w:hAnsi="Arial" w:cs="Arial"/>
                <w:color w:val="000000"/>
                <w:kern w:val="0"/>
                <w:sz w:val="20"/>
                <w:szCs w:val="20"/>
                <w:lang w:eastAsia="en-GB"/>
                <w14:ligatures w14:val="none"/>
              </w:rPr>
              <w:t xml:space="preserve">has been set up </w:t>
            </w:r>
            <w:r w:rsidR="00857DFC" w:rsidRPr="00F44B51">
              <w:rPr>
                <w:rFonts w:ascii="Arial" w:eastAsia="Times New Roman" w:hAnsi="Arial" w:cs="Arial"/>
                <w:color w:val="000000"/>
                <w:kern w:val="0"/>
                <w:sz w:val="20"/>
                <w:szCs w:val="20"/>
                <w:lang w:eastAsia="en-GB"/>
                <w14:ligatures w14:val="none"/>
              </w:rPr>
              <w:t>in Barton</w:t>
            </w:r>
            <w:r w:rsidR="00616F3F" w:rsidRPr="00AB14AC">
              <w:rPr>
                <w:rFonts w:ascii="Arial" w:eastAsia="Times New Roman" w:hAnsi="Arial" w:cs="Arial"/>
                <w:color w:val="000000"/>
                <w:kern w:val="0"/>
                <w:sz w:val="20"/>
                <w:szCs w:val="20"/>
                <w:lang w:eastAsia="en-GB"/>
                <w14:ligatures w14:val="none"/>
              </w:rPr>
              <w:t xml:space="preserve"> and new health walks are running </w:t>
            </w:r>
            <w:r w:rsidR="00857DFC" w:rsidRPr="00F44B51">
              <w:rPr>
                <w:rFonts w:ascii="Arial" w:eastAsia="Times New Roman" w:hAnsi="Arial" w:cs="Arial"/>
                <w:color w:val="000000"/>
                <w:kern w:val="0"/>
                <w:sz w:val="20"/>
                <w:szCs w:val="20"/>
                <w:lang w:eastAsia="en-GB"/>
                <w14:ligatures w14:val="none"/>
              </w:rPr>
              <w:t>in Cutteslowe, Rose Hill and Blackbird Leys</w:t>
            </w:r>
            <w:r w:rsidRPr="00AB14AC">
              <w:rPr>
                <w:rFonts w:ascii="Arial" w:eastAsia="Times New Roman" w:hAnsi="Arial" w:cs="Arial"/>
                <w:color w:val="000000"/>
                <w:kern w:val="0"/>
                <w:sz w:val="20"/>
                <w:szCs w:val="20"/>
                <w:lang w:eastAsia="en-GB"/>
                <w14:ligatures w14:val="none"/>
              </w:rPr>
              <w:t>.</w:t>
            </w:r>
            <w:r w:rsidR="00857DFC" w:rsidRPr="00F44B51">
              <w:rPr>
                <w:rFonts w:ascii="Arial" w:eastAsia="Times New Roman" w:hAnsi="Arial" w:cs="Arial"/>
                <w:color w:val="000000"/>
                <w:kern w:val="0"/>
                <w:sz w:val="20"/>
                <w:szCs w:val="20"/>
                <w:lang w:eastAsia="en-GB"/>
                <w14:ligatures w14:val="none"/>
              </w:rPr>
              <w:t xml:space="preserve"> </w:t>
            </w:r>
            <w:r w:rsidR="00246B2B" w:rsidRPr="00AB14AC">
              <w:rPr>
                <w:rFonts w:ascii="Arial" w:eastAsia="Times New Roman" w:hAnsi="Arial" w:cs="Arial"/>
                <w:color w:val="000000"/>
                <w:kern w:val="0"/>
                <w:sz w:val="20"/>
                <w:szCs w:val="20"/>
                <w:lang w:eastAsia="en-GB"/>
                <w14:ligatures w14:val="none"/>
              </w:rPr>
              <w:t>F</w:t>
            </w:r>
            <w:r w:rsidR="00857DFC" w:rsidRPr="00F44B51">
              <w:rPr>
                <w:rFonts w:ascii="Arial" w:eastAsia="Times New Roman" w:hAnsi="Arial" w:cs="Arial"/>
                <w:color w:val="000000"/>
                <w:kern w:val="0"/>
                <w:sz w:val="20"/>
                <w:szCs w:val="20"/>
                <w:lang w:eastAsia="en-GB"/>
                <w14:ligatures w14:val="none"/>
              </w:rPr>
              <w:t xml:space="preserve">ree multi sports sessions </w:t>
            </w:r>
            <w:r w:rsidR="00246B2B" w:rsidRPr="00AB14AC">
              <w:rPr>
                <w:rFonts w:ascii="Arial" w:eastAsia="Times New Roman" w:hAnsi="Arial" w:cs="Arial"/>
                <w:color w:val="000000"/>
                <w:kern w:val="0"/>
                <w:sz w:val="20"/>
                <w:szCs w:val="20"/>
                <w:lang w:eastAsia="en-GB"/>
                <w14:ligatures w14:val="none"/>
              </w:rPr>
              <w:t xml:space="preserve">have been set up in </w:t>
            </w:r>
            <w:r w:rsidR="00857DFC" w:rsidRPr="00F44B51">
              <w:rPr>
                <w:rFonts w:ascii="Arial" w:eastAsia="Times New Roman" w:hAnsi="Arial" w:cs="Arial"/>
                <w:color w:val="000000"/>
                <w:kern w:val="0"/>
                <w:sz w:val="20"/>
                <w:szCs w:val="20"/>
                <w:lang w:eastAsia="en-GB"/>
                <w14:ligatures w14:val="none"/>
              </w:rPr>
              <w:t xml:space="preserve">The Leys for those living at the Kassam </w:t>
            </w:r>
            <w:r w:rsidR="00857DFC" w:rsidRPr="00F44B51">
              <w:rPr>
                <w:rFonts w:ascii="Arial" w:eastAsia="Times New Roman" w:hAnsi="Arial" w:cs="Arial"/>
                <w:color w:val="000000"/>
                <w:kern w:val="0"/>
                <w:sz w:val="20"/>
                <w:szCs w:val="20"/>
                <w:lang w:eastAsia="en-GB"/>
                <w14:ligatures w14:val="none"/>
              </w:rPr>
              <w:br/>
            </w:r>
          </w:p>
          <w:p w14:paraId="3D18B808" w14:textId="10373759" w:rsidR="007907DF" w:rsidRPr="00AB14AC" w:rsidRDefault="00857DFC" w:rsidP="00C05208">
            <w:pPr>
              <w:spacing w:after="0"/>
              <w:rPr>
                <w:rFonts w:ascii="Arial" w:eastAsia="Times New Roman" w:hAnsi="Arial" w:cs="Arial"/>
                <w:color w:val="000000"/>
                <w:kern w:val="0"/>
                <w:sz w:val="14"/>
                <w:szCs w:val="14"/>
                <w:lang w:eastAsia="en-GB"/>
                <w14:ligatures w14:val="none"/>
              </w:rPr>
            </w:pPr>
            <w:r w:rsidRPr="00F44B51">
              <w:rPr>
                <w:rFonts w:ascii="Arial" w:eastAsia="Times New Roman" w:hAnsi="Arial" w:cs="Arial"/>
                <w:kern w:val="0"/>
                <w:sz w:val="20"/>
                <w:szCs w:val="20"/>
                <w:lang w:eastAsia="en-GB"/>
                <w14:ligatures w14:val="none"/>
              </w:rPr>
              <w:t xml:space="preserve">Preventative Physical Activity Pathway delivered in partnership with the </w:t>
            </w:r>
            <w:r w:rsidR="00E15482" w:rsidRPr="00AB14AC">
              <w:rPr>
                <w:rFonts w:ascii="Arial" w:hAnsi="Arial" w:cs="Arial"/>
                <w:sz w:val="20"/>
                <w:szCs w:val="20"/>
                <w:shd w:val="clear" w:color="auto" w:fill="FFFFFF"/>
              </w:rPr>
              <w:t>South</w:t>
            </w:r>
            <w:r w:rsidR="00A1658D" w:rsidRPr="00AB14AC">
              <w:rPr>
                <w:rFonts w:ascii="Arial" w:hAnsi="Arial" w:cs="Arial"/>
                <w:sz w:val="20"/>
                <w:szCs w:val="20"/>
                <w:shd w:val="clear" w:color="auto" w:fill="FFFFFF"/>
              </w:rPr>
              <w:t>e</w:t>
            </w:r>
            <w:r w:rsidR="00E15482" w:rsidRPr="00AB14AC">
              <w:rPr>
                <w:rFonts w:ascii="Arial" w:hAnsi="Arial" w:cs="Arial"/>
                <w:sz w:val="20"/>
                <w:szCs w:val="20"/>
                <w:shd w:val="clear" w:color="auto" w:fill="FFFFFF"/>
              </w:rPr>
              <w:t>ast Oxford Health Alliance</w:t>
            </w:r>
            <w:r w:rsidR="00E15482" w:rsidRPr="00AB14AC">
              <w:rPr>
                <w:rFonts w:ascii="Arial" w:eastAsia="Times New Roman" w:hAnsi="Arial" w:cs="Arial"/>
                <w:kern w:val="0"/>
                <w:sz w:val="20"/>
                <w:szCs w:val="20"/>
                <w:lang w:eastAsia="en-GB"/>
                <w14:ligatures w14:val="none"/>
              </w:rPr>
              <w:t xml:space="preserve"> </w:t>
            </w:r>
            <w:r w:rsidR="00D34329" w:rsidRPr="00AB14AC">
              <w:rPr>
                <w:rFonts w:ascii="Arial" w:eastAsia="Times New Roman" w:hAnsi="Arial" w:cs="Arial"/>
                <w:kern w:val="0"/>
                <w:sz w:val="20"/>
                <w:szCs w:val="20"/>
                <w:lang w:eastAsia="en-GB"/>
                <w14:ligatures w14:val="none"/>
              </w:rPr>
              <w:t xml:space="preserve">Primary Care Network </w:t>
            </w:r>
            <w:r w:rsidRPr="00F44B51">
              <w:rPr>
                <w:rFonts w:ascii="Arial" w:eastAsia="Times New Roman" w:hAnsi="Arial" w:cs="Arial"/>
                <w:kern w:val="0"/>
                <w:sz w:val="20"/>
                <w:szCs w:val="20"/>
                <w:lang w:eastAsia="en-GB"/>
                <w14:ligatures w14:val="none"/>
              </w:rPr>
              <w:t xml:space="preserve">in </w:t>
            </w:r>
            <w:r w:rsidRPr="00F44B51">
              <w:rPr>
                <w:rFonts w:ascii="Arial" w:eastAsia="Times New Roman" w:hAnsi="Arial" w:cs="Arial"/>
                <w:color w:val="000000"/>
                <w:kern w:val="0"/>
                <w:sz w:val="20"/>
                <w:szCs w:val="20"/>
                <w:lang w:eastAsia="en-GB"/>
                <w14:ligatures w14:val="none"/>
              </w:rPr>
              <w:t>The Leys</w:t>
            </w:r>
            <w:r w:rsidR="00E15482" w:rsidRPr="00AB14AC">
              <w:rPr>
                <w:rFonts w:ascii="Arial" w:eastAsia="Times New Roman" w:hAnsi="Arial" w:cs="Arial"/>
                <w:color w:val="000000"/>
                <w:kern w:val="0"/>
                <w:sz w:val="20"/>
                <w:szCs w:val="20"/>
                <w:lang w:eastAsia="en-GB"/>
                <w14:ligatures w14:val="none"/>
              </w:rPr>
              <w:t>.</w:t>
            </w:r>
            <w:r w:rsidRPr="00F44B51">
              <w:rPr>
                <w:rFonts w:ascii="Arial" w:eastAsia="Times New Roman" w:hAnsi="Arial" w:cs="Arial"/>
                <w:color w:val="000000"/>
                <w:kern w:val="0"/>
                <w:sz w:val="20"/>
                <w:szCs w:val="20"/>
                <w:lang w:eastAsia="en-GB"/>
                <w14:ligatures w14:val="none"/>
              </w:rPr>
              <w:t xml:space="preserve"> </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14"/>
                <w:szCs w:val="14"/>
                <w:lang w:eastAsia="en-GB"/>
                <w14:ligatures w14:val="none"/>
              </w:rPr>
              <w:br/>
            </w:r>
            <w:r w:rsidRPr="00F44B51">
              <w:rPr>
                <w:rFonts w:ascii="Arial" w:eastAsia="Times New Roman" w:hAnsi="Arial" w:cs="Arial"/>
                <w:color w:val="000000"/>
                <w:kern w:val="0"/>
                <w:sz w:val="20"/>
                <w:szCs w:val="20"/>
                <w:lang w:eastAsia="en-GB"/>
                <w14:ligatures w14:val="none"/>
              </w:rPr>
              <w:t xml:space="preserve">£3m investment </w:t>
            </w:r>
            <w:r w:rsidR="0018164D" w:rsidRPr="00AB14AC">
              <w:rPr>
                <w:rFonts w:ascii="Arial" w:eastAsia="Times New Roman" w:hAnsi="Arial" w:cs="Arial"/>
                <w:color w:val="000000"/>
                <w:kern w:val="0"/>
                <w:sz w:val="20"/>
                <w:szCs w:val="20"/>
                <w:lang w:eastAsia="en-GB"/>
                <w14:ligatures w14:val="none"/>
              </w:rPr>
              <w:t xml:space="preserve">made in </w:t>
            </w:r>
            <w:r w:rsidR="008F671E" w:rsidRPr="00AB14AC">
              <w:rPr>
                <w:rFonts w:ascii="Arial" w:eastAsia="Times New Roman" w:hAnsi="Arial" w:cs="Arial"/>
                <w:color w:val="000000"/>
                <w:kern w:val="0"/>
                <w:sz w:val="20"/>
                <w:szCs w:val="20"/>
                <w:lang w:eastAsia="en-GB"/>
                <w14:ligatures w14:val="none"/>
              </w:rPr>
              <w:t xml:space="preserve">our </w:t>
            </w:r>
            <w:r w:rsidRPr="00F44B51">
              <w:rPr>
                <w:rFonts w:ascii="Arial" w:eastAsia="Times New Roman" w:hAnsi="Arial" w:cs="Arial"/>
                <w:color w:val="000000"/>
                <w:kern w:val="0"/>
                <w:sz w:val="20"/>
                <w:szCs w:val="20"/>
                <w:lang w:eastAsia="en-GB"/>
                <w14:ligatures w14:val="none"/>
              </w:rPr>
              <w:t>leisure centres, making the sites more attractive and high spec</w:t>
            </w:r>
            <w:r w:rsidR="00D71DEC" w:rsidRPr="00AB14AC">
              <w:rPr>
                <w:rFonts w:ascii="Arial" w:eastAsia="Times New Roman" w:hAnsi="Arial" w:cs="Arial"/>
                <w:color w:val="000000"/>
                <w:kern w:val="0"/>
                <w:sz w:val="20"/>
                <w:szCs w:val="20"/>
                <w:lang w:eastAsia="en-GB"/>
                <w14:ligatures w14:val="none"/>
              </w:rPr>
              <w:t xml:space="preserve"> </w:t>
            </w:r>
            <w:r w:rsidR="00581D16" w:rsidRPr="00AB14AC">
              <w:rPr>
                <w:rFonts w:ascii="Arial" w:eastAsia="Times New Roman" w:hAnsi="Arial" w:cs="Arial"/>
                <w:color w:val="000000"/>
                <w:kern w:val="0"/>
                <w:sz w:val="20"/>
                <w:szCs w:val="20"/>
                <w:lang w:eastAsia="en-GB"/>
                <w14:ligatures w14:val="none"/>
              </w:rPr>
              <w:t xml:space="preserve">e.g. </w:t>
            </w:r>
            <w:r w:rsidR="00881D3E" w:rsidRPr="00AB14AC">
              <w:rPr>
                <w:rFonts w:ascii="Arial" w:eastAsia="Times New Roman" w:hAnsi="Arial" w:cs="Arial"/>
                <w:color w:val="000000"/>
                <w:kern w:val="0"/>
                <w:sz w:val="20"/>
                <w:szCs w:val="20"/>
                <w:lang w:eastAsia="en-GB"/>
                <w14:ligatures w14:val="none"/>
              </w:rPr>
              <w:t xml:space="preserve">install </w:t>
            </w:r>
            <w:r w:rsidR="00D71DEC" w:rsidRPr="00AB14AC">
              <w:rPr>
                <w:rFonts w:ascii="Arial" w:eastAsia="Times New Roman" w:hAnsi="Arial" w:cs="Arial"/>
                <w:color w:val="000000"/>
                <w:kern w:val="0"/>
                <w:sz w:val="20"/>
                <w:szCs w:val="20"/>
                <w:lang w:eastAsia="en-GB"/>
                <w14:ligatures w14:val="none"/>
              </w:rPr>
              <w:t xml:space="preserve">new </w:t>
            </w:r>
            <w:r w:rsidR="00D71DEC" w:rsidRPr="00F44B51">
              <w:rPr>
                <w:rFonts w:ascii="Arial" w:eastAsia="Times New Roman" w:hAnsi="Arial" w:cs="Arial"/>
                <w:color w:val="000000"/>
                <w:kern w:val="0"/>
                <w:sz w:val="20"/>
                <w:szCs w:val="20"/>
                <w:lang w:eastAsia="en-GB"/>
                <w14:ligatures w14:val="none"/>
              </w:rPr>
              <w:t xml:space="preserve">flood lights </w:t>
            </w:r>
            <w:r w:rsidR="00581D16" w:rsidRPr="00AB14AC">
              <w:rPr>
                <w:rFonts w:ascii="Arial" w:eastAsia="Times New Roman" w:hAnsi="Arial" w:cs="Arial"/>
                <w:color w:val="000000"/>
                <w:kern w:val="0"/>
                <w:sz w:val="20"/>
                <w:szCs w:val="20"/>
                <w:lang w:eastAsia="en-GB"/>
                <w14:ligatures w14:val="none"/>
              </w:rPr>
              <w:t xml:space="preserve">were installed </w:t>
            </w:r>
            <w:r w:rsidR="00D71DEC" w:rsidRPr="00F44B51">
              <w:rPr>
                <w:rFonts w:ascii="Arial" w:eastAsia="Times New Roman" w:hAnsi="Arial" w:cs="Arial"/>
                <w:color w:val="000000"/>
                <w:kern w:val="0"/>
                <w:sz w:val="20"/>
                <w:szCs w:val="20"/>
                <w:lang w:eastAsia="en-GB"/>
                <w14:ligatures w14:val="none"/>
              </w:rPr>
              <w:t>in Rose Hill</w:t>
            </w:r>
            <w:r w:rsidR="00881D3E" w:rsidRPr="00AB14AC">
              <w:rPr>
                <w:rFonts w:ascii="Arial" w:eastAsia="Times New Roman" w:hAnsi="Arial" w:cs="Arial"/>
                <w:color w:val="000000"/>
                <w:kern w:val="0"/>
                <w:sz w:val="20"/>
                <w:szCs w:val="20"/>
                <w:lang w:eastAsia="en-GB"/>
                <w14:ligatures w14:val="none"/>
              </w:rPr>
              <w:t xml:space="preserve">, </w:t>
            </w:r>
            <w:r w:rsidR="00581D16" w:rsidRPr="00AB14AC">
              <w:rPr>
                <w:rFonts w:ascii="Arial" w:eastAsia="Times New Roman" w:hAnsi="Arial" w:cs="Arial"/>
                <w:color w:val="000000"/>
                <w:kern w:val="0"/>
                <w:sz w:val="20"/>
                <w:szCs w:val="20"/>
                <w:lang w:eastAsia="en-GB"/>
                <w14:ligatures w14:val="none"/>
              </w:rPr>
              <w:t xml:space="preserve">£100K funding was </w:t>
            </w:r>
            <w:r w:rsidR="00045782" w:rsidRPr="00AB14AC">
              <w:rPr>
                <w:rFonts w:ascii="Arial" w:eastAsia="Times New Roman" w:hAnsi="Arial" w:cs="Arial"/>
                <w:color w:val="000000"/>
                <w:kern w:val="0"/>
                <w:sz w:val="20"/>
                <w:szCs w:val="20"/>
                <w:lang w:eastAsia="en-GB"/>
                <w14:ligatures w14:val="none"/>
              </w:rPr>
              <w:t xml:space="preserve">secured to </w:t>
            </w:r>
            <w:r w:rsidR="00881D3E" w:rsidRPr="00AB14AC">
              <w:rPr>
                <w:rFonts w:ascii="Arial" w:eastAsia="Times New Roman" w:hAnsi="Arial" w:cs="Arial"/>
                <w:color w:val="000000"/>
                <w:kern w:val="0"/>
                <w:sz w:val="20"/>
                <w:szCs w:val="20"/>
                <w:lang w:eastAsia="en-GB"/>
                <w14:ligatures w14:val="none"/>
              </w:rPr>
              <w:t xml:space="preserve">improve </w:t>
            </w:r>
            <w:r w:rsidR="00D71DEC" w:rsidRPr="00F44B51">
              <w:rPr>
                <w:rFonts w:ascii="Arial" w:eastAsia="Times New Roman" w:hAnsi="Arial" w:cs="Arial"/>
                <w:color w:val="000000"/>
                <w:kern w:val="0"/>
                <w:sz w:val="20"/>
                <w:szCs w:val="20"/>
                <w:lang w:eastAsia="en-GB"/>
                <w14:ligatures w14:val="none"/>
              </w:rPr>
              <w:t>the 3G pitch at Greyfriars Academy</w:t>
            </w:r>
            <w:r w:rsidR="00881D3E" w:rsidRPr="00AB14AC">
              <w:rPr>
                <w:rFonts w:ascii="Arial" w:eastAsia="Times New Roman" w:hAnsi="Arial" w:cs="Arial"/>
                <w:color w:val="000000"/>
                <w:kern w:val="0"/>
                <w:sz w:val="20"/>
                <w:szCs w:val="20"/>
                <w:lang w:eastAsia="en-GB"/>
                <w14:ligatures w14:val="none"/>
              </w:rPr>
              <w:t xml:space="preserve">, resurface the courts at </w:t>
            </w:r>
            <w:hyperlink r:id="rId18" w:history="1">
              <w:r w:rsidR="00881D3E" w:rsidRPr="00AB14AC">
                <w:rPr>
                  <w:rStyle w:val="Hyperlink"/>
                  <w:rFonts w:ascii="Arial" w:eastAsia="Times New Roman" w:hAnsi="Arial" w:cs="Arial"/>
                  <w:kern w:val="0"/>
                  <w:sz w:val="20"/>
                  <w:szCs w:val="20"/>
                  <w:lang w:eastAsia="en-GB"/>
                  <w14:ligatures w14:val="none"/>
                </w:rPr>
                <w:t>Botley and Hinksey Parks</w:t>
              </w:r>
            </w:hyperlink>
            <w:r w:rsidR="00581D16" w:rsidRPr="00AB14AC">
              <w:rPr>
                <w:rFonts w:ascii="Arial" w:eastAsia="Times New Roman" w:hAnsi="Arial" w:cs="Arial"/>
                <w:color w:val="000000"/>
                <w:kern w:val="0"/>
                <w:sz w:val="20"/>
                <w:szCs w:val="20"/>
                <w:lang w:eastAsia="en-GB"/>
                <w14:ligatures w14:val="none"/>
              </w:rPr>
              <w:t>.</w:t>
            </w:r>
            <w:r w:rsidRPr="00F44B51">
              <w:rPr>
                <w:rFonts w:ascii="Arial" w:eastAsia="Times New Roman" w:hAnsi="Arial" w:cs="Arial"/>
                <w:color w:val="000000"/>
                <w:kern w:val="0"/>
                <w:sz w:val="20"/>
                <w:szCs w:val="20"/>
                <w:lang w:eastAsia="en-GB"/>
                <w14:ligatures w14:val="none"/>
              </w:rPr>
              <w:br/>
            </w:r>
          </w:p>
          <w:p w14:paraId="3B23B8A3" w14:textId="646F27E5" w:rsidR="00940720" w:rsidRPr="00AB14AC" w:rsidRDefault="00940720" w:rsidP="00C05208">
            <w:pPr>
              <w:spacing w:after="0"/>
              <w:rPr>
                <w:rFonts w:ascii="Arial" w:eastAsia="Times New Roman" w:hAnsi="Arial" w:cs="Arial"/>
                <w:color w:val="000000"/>
                <w:kern w:val="0"/>
                <w:sz w:val="20"/>
                <w:szCs w:val="20"/>
                <w:lang w:eastAsia="en-GB"/>
                <w14:ligatures w14:val="none"/>
              </w:rPr>
            </w:pPr>
            <w:r w:rsidRPr="00AB14AC">
              <w:rPr>
                <w:rFonts w:ascii="Arial" w:eastAsia="Times New Roman" w:hAnsi="Arial" w:cs="Arial"/>
                <w:color w:val="000000"/>
                <w:kern w:val="0"/>
                <w:sz w:val="20"/>
                <w:szCs w:val="20"/>
                <w:lang w:eastAsia="en-GB"/>
                <w14:ligatures w14:val="none"/>
              </w:rPr>
              <w:t>M</w:t>
            </w:r>
            <w:r w:rsidRPr="00F44B51">
              <w:rPr>
                <w:rFonts w:ascii="Arial" w:eastAsia="Times New Roman" w:hAnsi="Arial" w:cs="Arial"/>
                <w:color w:val="000000"/>
                <w:kern w:val="0"/>
                <w:sz w:val="20"/>
                <w:szCs w:val="20"/>
                <w:lang w:eastAsia="en-GB"/>
                <w14:ligatures w14:val="none"/>
              </w:rPr>
              <w:t xml:space="preserve">ulti activity hub site </w:t>
            </w:r>
            <w:r w:rsidRPr="00AB14AC">
              <w:rPr>
                <w:rFonts w:ascii="Arial" w:eastAsia="Times New Roman" w:hAnsi="Arial" w:cs="Arial"/>
                <w:color w:val="000000"/>
                <w:kern w:val="0"/>
                <w:sz w:val="20"/>
                <w:szCs w:val="20"/>
                <w:lang w:eastAsia="en-GB"/>
                <w14:ligatures w14:val="none"/>
              </w:rPr>
              <w:t xml:space="preserve">opened at </w:t>
            </w:r>
            <w:r w:rsidRPr="00F44B51">
              <w:rPr>
                <w:rFonts w:ascii="Arial" w:eastAsia="Times New Roman" w:hAnsi="Arial" w:cs="Arial"/>
                <w:color w:val="000000"/>
                <w:kern w:val="0"/>
                <w:sz w:val="20"/>
                <w:szCs w:val="20"/>
                <w:lang w:eastAsia="en-GB"/>
                <w14:ligatures w14:val="none"/>
              </w:rPr>
              <w:t xml:space="preserve">Bury Knowle </w:t>
            </w:r>
            <w:r w:rsidRPr="00AB14AC">
              <w:rPr>
                <w:rFonts w:ascii="Arial" w:eastAsia="Times New Roman" w:hAnsi="Arial" w:cs="Arial"/>
                <w:color w:val="000000"/>
                <w:kern w:val="0"/>
                <w:sz w:val="20"/>
                <w:szCs w:val="20"/>
                <w:lang w:eastAsia="en-GB"/>
                <w14:ligatures w14:val="none"/>
              </w:rPr>
              <w:t xml:space="preserve">- </w:t>
            </w:r>
            <w:r w:rsidRPr="00F44B51">
              <w:rPr>
                <w:rFonts w:ascii="Arial" w:eastAsia="Times New Roman" w:hAnsi="Arial" w:cs="Arial"/>
                <w:color w:val="000000"/>
                <w:kern w:val="0"/>
                <w:sz w:val="20"/>
                <w:szCs w:val="20"/>
                <w:lang w:eastAsia="en-GB"/>
                <w14:ligatures w14:val="none"/>
              </w:rPr>
              <w:t xml:space="preserve">£800k investment </w:t>
            </w:r>
            <w:r w:rsidRPr="00AB14AC">
              <w:rPr>
                <w:rFonts w:ascii="Arial" w:eastAsia="Times New Roman" w:hAnsi="Arial" w:cs="Arial"/>
                <w:color w:val="000000"/>
                <w:kern w:val="0"/>
                <w:sz w:val="20"/>
                <w:szCs w:val="20"/>
                <w:lang w:eastAsia="en-GB"/>
                <w14:ligatures w14:val="none"/>
              </w:rPr>
              <w:t xml:space="preserve">resurfaced </w:t>
            </w:r>
            <w:r w:rsidRPr="00F44B51">
              <w:rPr>
                <w:rFonts w:ascii="Arial" w:eastAsia="Times New Roman" w:hAnsi="Arial" w:cs="Arial"/>
                <w:color w:val="000000"/>
                <w:kern w:val="0"/>
                <w:sz w:val="20"/>
                <w:szCs w:val="20"/>
                <w:lang w:eastAsia="en-GB"/>
                <w14:ligatures w14:val="none"/>
              </w:rPr>
              <w:t>courts</w:t>
            </w:r>
            <w:r w:rsidRPr="00AB14AC">
              <w:rPr>
                <w:rFonts w:ascii="Arial" w:eastAsia="Times New Roman" w:hAnsi="Arial" w:cs="Arial"/>
                <w:color w:val="000000"/>
                <w:kern w:val="0"/>
                <w:sz w:val="20"/>
                <w:szCs w:val="20"/>
                <w:lang w:eastAsia="en-GB"/>
                <w14:ligatures w14:val="none"/>
              </w:rPr>
              <w:t xml:space="preserve">, built a </w:t>
            </w:r>
            <w:r w:rsidRPr="00F44B51">
              <w:rPr>
                <w:rFonts w:ascii="Arial" w:eastAsia="Times New Roman" w:hAnsi="Arial" w:cs="Arial"/>
                <w:color w:val="000000"/>
                <w:kern w:val="0"/>
                <w:sz w:val="20"/>
                <w:szCs w:val="20"/>
                <w:lang w:eastAsia="en-GB"/>
                <w14:ligatures w14:val="none"/>
              </w:rPr>
              <w:t>cafe and family activity areas</w:t>
            </w:r>
            <w:r w:rsidRPr="00AB14AC">
              <w:rPr>
                <w:rFonts w:ascii="Arial" w:eastAsia="Times New Roman" w:hAnsi="Arial" w:cs="Arial"/>
                <w:color w:val="000000"/>
                <w:kern w:val="0"/>
                <w:sz w:val="20"/>
                <w:szCs w:val="20"/>
                <w:lang w:eastAsia="en-GB"/>
                <w14:ligatures w14:val="none"/>
              </w:rPr>
              <w:t>; 100+ activity hours &amp; 900+ café transactions per week; £336K social value per year</w:t>
            </w:r>
          </w:p>
          <w:p w14:paraId="28A329F8" w14:textId="77777777" w:rsidR="00AB14AC" w:rsidRPr="00AB14AC" w:rsidRDefault="00AB14AC" w:rsidP="00C05208">
            <w:pPr>
              <w:spacing w:after="0"/>
              <w:rPr>
                <w:rFonts w:ascii="Arial" w:eastAsia="Times New Roman" w:hAnsi="Arial" w:cs="Arial"/>
                <w:color w:val="000000"/>
                <w:kern w:val="0"/>
                <w:sz w:val="14"/>
                <w:szCs w:val="14"/>
                <w:lang w:eastAsia="en-GB"/>
                <w14:ligatures w14:val="none"/>
              </w:rPr>
            </w:pPr>
          </w:p>
          <w:p w14:paraId="0823456C" w14:textId="77777777" w:rsidR="00AB14AC" w:rsidRPr="00AB14AC" w:rsidRDefault="00D71DEC" w:rsidP="00C05208">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Secured excellent leisure centre concessions</w:t>
            </w:r>
            <w:r w:rsidR="00AB14AC" w:rsidRPr="00AB14AC">
              <w:rPr>
                <w:rFonts w:ascii="Arial" w:eastAsia="Times New Roman" w:hAnsi="Arial" w:cs="Arial"/>
                <w:color w:val="000000"/>
                <w:kern w:val="0"/>
                <w:sz w:val="20"/>
                <w:szCs w:val="20"/>
                <w:lang w:eastAsia="en-GB"/>
                <w14:ligatures w14:val="none"/>
              </w:rPr>
              <w:t xml:space="preserve"> with More Leisure </w:t>
            </w:r>
            <w:r w:rsidR="00940720" w:rsidRPr="00AB14AC">
              <w:rPr>
                <w:rFonts w:ascii="Arial" w:eastAsia="Times New Roman" w:hAnsi="Arial" w:cs="Arial"/>
                <w:color w:val="000000"/>
                <w:kern w:val="0"/>
                <w:sz w:val="20"/>
                <w:szCs w:val="20"/>
                <w:lang w:eastAsia="en-GB"/>
                <w14:ligatures w14:val="none"/>
              </w:rPr>
              <w:t xml:space="preserve">and </w:t>
            </w:r>
            <w:r w:rsidR="00AB14AC" w:rsidRPr="00AB14AC">
              <w:rPr>
                <w:rFonts w:ascii="Arial" w:eastAsia="Times New Roman" w:hAnsi="Arial" w:cs="Arial"/>
                <w:color w:val="000000"/>
                <w:kern w:val="0"/>
                <w:sz w:val="20"/>
                <w:szCs w:val="20"/>
                <w:lang w:eastAsia="en-GB"/>
                <w14:ligatures w14:val="none"/>
              </w:rPr>
              <w:t xml:space="preserve">signed a </w:t>
            </w:r>
            <w:r w:rsidR="00857DFC" w:rsidRPr="00F44B51">
              <w:rPr>
                <w:rFonts w:ascii="Arial" w:eastAsia="Times New Roman" w:hAnsi="Arial" w:cs="Arial"/>
                <w:color w:val="000000"/>
                <w:kern w:val="0"/>
                <w:sz w:val="20"/>
                <w:szCs w:val="20"/>
                <w:lang w:eastAsia="en-GB"/>
                <w14:ligatures w14:val="none"/>
              </w:rPr>
              <w:t>10 year</w:t>
            </w:r>
            <w:r w:rsidR="00754362" w:rsidRPr="00AB14AC">
              <w:rPr>
                <w:rFonts w:ascii="Arial" w:eastAsia="Times New Roman" w:hAnsi="Arial" w:cs="Arial"/>
                <w:color w:val="000000"/>
                <w:kern w:val="0"/>
                <w:sz w:val="20"/>
                <w:szCs w:val="20"/>
                <w:lang w:eastAsia="en-GB"/>
                <w14:ligatures w14:val="none"/>
              </w:rPr>
              <w:t xml:space="preserve"> contract </w:t>
            </w:r>
            <w:r w:rsidR="00857DFC" w:rsidRPr="00F44B51">
              <w:rPr>
                <w:rFonts w:ascii="Arial" w:eastAsia="Times New Roman" w:hAnsi="Arial" w:cs="Arial"/>
                <w:color w:val="000000"/>
                <w:kern w:val="0"/>
                <w:sz w:val="20"/>
                <w:szCs w:val="20"/>
                <w:lang w:eastAsia="en-GB"/>
                <w14:ligatures w14:val="none"/>
              </w:rPr>
              <w:t>Courtside</w:t>
            </w:r>
            <w:r w:rsidR="00754362" w:rsidRPr="00AB14AC">
              <w:rPr>
                <w:rFonts w:ascii="Arial" w:eastAsia="Times New Roman" w:hAnsi="Arial" w:cs="Arial"/>
                <w:color w:val="000000"/>
                <w:kern w:val="0"/>
                <w:sz w:val="20"/>
                <w:szCs w:val="20"/>
                <w:lang w:eastAsia="en-GB"/>
                <w14:ligatures w14:val="none"/>
              </w:rPr>
              <w:t xml:space="preserve"> </w:t>
            </w:r>
          </w:p>
          <w:p w14:paraId="45E3C4AF" w14:textId="79683BCF" w:rsidR="00AB14AC" w:rsidRPr="00F44B51" w:rsidRDefault="00857DFC" w:rsidP="00C05208">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18"/>
                <w:szCs w:val="18"/>
                <w:lang w:eastAsia="en-GB"/>
                <w14:ligatures w14:val="none"/>
              </w:rPr>
              <w:br/>
            </w:r>
            <w:r w:rsidRPr="00F44B51">
              <w:rPr>
                <w:rFonts w:ascii="Arial" w:eastAsia="Times New Roman" w:hAnsi="Arial" w:cs="Arial"/>
                <w:color w:val="000000"/>
                <w:kern w:val="0"/>
                <w:sz w:val="20"/>
                <w:szCs w:val="20"/>
                <w:lang w:eastAsia="en-GB"/>
                <w14:ligatures w14:val="none"/>
              </w:rPr>
              <w:t xml:space="preserve">Florence Park </w:t>
            </w:r>
            <w:r w:rsidR="008F671E" w:rsidRPr="00AB14AC">
              <w:rPr>
                <w:rFonts w:ascii="Arial" w:eastAsia="Times New Roman" w:hAnsi="Arial" w:cs="Arial"/>
                <w:color w:val="000000"/>
                <w:kern w:val="0"/>
                <w:sz w:val="20"/>
                <w:szCs w:val="20"/>
                <w:lang w:eastAsia="en-GB"/>
                <w14:ligatures w14:val="none"/>
              </w:rPr>
              <w:t xml:space="preserve">was </w:t>
            </w:r>
            <w:r w:rsidRPr="00F44B51">
              <w:rPr>
                <w:rFonts w:ascii="Arial" w:eastAsia="Times New Roman" w:hAnsi="Arial" w:cs="Arial"/>
                <w:color w:val="000000"/>
                <w:kern w:val="0"/>
                <w:sz w:val="20"/>
                <w:szCs w:val="20"/>
                <w:lang w:eastAsia="en-GB"/>
                <w14:ligatures w14:val="none"/>
              </w:rPr>
              <w:t xml:space="preserve">awarded </w:t>
            </w:r>
            <w:r w:rsidR="008F671E" w:rsidRPr="00AB14AC">
              <w:rPr>
                <w:rFonts w:ascii="Arial" w:eastAsia="Times New Roman" w:hAnsi="Arial" w:cs="Arial"/>
                <w:color w:val="000000"/>
                <w:kern w:val="0"/>
                <w:sz w:val="20"/>
                <w:szCs w:val="20"/>
                <w:lang w:eastAsia="en-GB"/>
                <w14:ligatures w14:val="none"/>
              </w:rPr>
              <w:t xml:space="preserve">LTA </w:t>
            </w:r>
            <w:r w:rsidRPr="00F44B51">
              <w:rPr>
                <w:rFonts w:ascii="Arial" w:eastAsia="Times New Roman" w:hAnsi="Arial" w:cs="Arial"/>
                <w:color w:val="000000"/>
                <w:kern w:val="0"/>
                <w:sz w:val="20"/>
                <w:szCs w:val="20"/>
                <w:lang w:eastAsia="en-GB"/>
                <w14:ligatures w14:val="none"/>
              </w:rPr>
              <w:t>National Park Venue of the Year.</w:t>
            </w:r>
          </w:p>
        </w:tc>
        <w:tc>
          <w:tcPr>
            <w:tcW w:w="1559" w:type="dxa"/>
            <w:hideMark/>
          </w:tcPr>
          <w:p w14:paraId="4BE20680" w14:textId="21CD2741" w:rsidR="00630314" w:rsidRPr="005E58C6" w:rsidRDefault="00213C0E" w:rsidP="00F44B51">
            <w:pPr>
              <w:spacing w:after="0"/>
              <w:rPr>
                <w:rFonts w:ascii="Arial" w:eastAsia="Times New Roman" w:hAnsi="Arial" w:cs="Arial"/>
                <w:color w:val="000000"/>
                <w:kern w:val="0"/>
                <w:sz w:val="20"/>
                <w:szCs w:val="20"/>
                <w:lang w:eastAsia="en-GB"/>
                <w14:ligatures w14:val="none"/>
              </w:rPr>
            </w:pPr>
            <w:r w:rsidRPr="005E58C6">
              <w:rPr>
                <w:rFonts w:ascii="Arial" w:eastAsia="Times New Roman" w:hAnsi="Arial" w:cs="Arial"/>
                <w:color w:val="000000"/>
                <w:kern w:val="0"/>
                <w:sz w:val="20"/>
                <w:szCs w:val="20"/>
                <w:lang w:eastAsia="en-GB"/>
                <w14:ligatures w14:val="none"/>
              </w:rPr>
              <w:t>Active Oxford and Dancin’ Oxford m</w:t>
            </w:r>
            <w:r w:rsidR="00630314" w:rsidRPr="005E58C6">
              <w:rPr>
                <w:rFonts w:ascii="Arial" w:eastAsia="Times New Roman" w:hAnsi="Arial" w:cs="Arial"/>
                <w:color w:val="000000"/>
                <w:kern w:val="0"/>
                <w:sz w:val="20"/>
                <w:szCs w:val="20"/>
                <w:lang w:eastAsia="en-GB"/>
                <w14:ligatures w14:val="none"/>
              </w:rPr>
              <w:t>onthly reporting and evaluation data</w:t>
            </w:r>
          </w:p>
          <w:p w14:paraId="7E674D41" w14:textId="77777777" w:rsidR="00630314" w:rsidRPr="005E58C6" w:rsidRDefault="00630314" w:rsidP="00F44B51">
            <w:pPr>
              <w:spacing w:after="0"/>
              <w:rPr>
                <w:rFonts w:ascii="Arial" w:eastAsia="Times New Roman" w:hAnsi="Arial" w:cs="Arial"/>
                <w:color w:val="000000"/>
                <w:kern w:val="0"/>
                <w:sz w:val="20"/>
                <w:szCs w:val="20"/>
                <w:lang w:eastAsia="en-GB"/>
                <w14:ligatures w14:val="none"/>
              </w:rPr>
            </w:pPr>
          </w:p>
          <w:p w14:paraId="458AD292" w14:textId="1CDF145D" w:rsidR="005E58C6" w:rsidRPr="005E58C6" w:rsidRDefault="005E58C6" w:rsidP="00F44B51">
            <w:pPr>
              <w:spacing w:after="0"/>
              <w:rPr>
                <w:rFonts w:ascii="Arial" w:eastAsia="Times New Roman" w:hAnsi="Arial" w:cs="Arial"/>
                <w:color w:val="000000"/>
                <w:kern w:val="0"/>
                <w:sz w:val="20"/>
                <w:szCs w:val="20"/>
                <w:lang w:eastAsia="en-GB"/>
                <w14:ligatures w14:val="none"/>
              </w:rPr>
            </w:pPr>
            <w:r w:rsidRPr="005E58C6">
              <w:rPr>
                <w:rFonts w:ascii="Arial" w:eastAsia="Times New Roman" w:hAnsi="Arial" w:cs="Arial"/>
                <w:color w:val="000000"/>
                <w:kern w:val="0"/>
                <w:sz w:val="20"/>
                <w:szCs w:val="20"/>
                <w:lang w:eastAsia="en-GB"/>
                <w14:ligatures w14:val="none"/>
              </w:rPr>
              <w:t xml:space="preserve">You Move and </w:t>
            </w:r>
            <w:r w:rsidRPr="00F44B51">
              <w:rPr>
                <w:rFonts w:ascii="Arial" w:eastAsia="Times New Roman" w:hAnsi="Arial" w:cs="Arial"/>
                <w:color w:val="000000"/>
                <w:kern w:val="0"/>
                <w:sz w:val="20"/>
                <w:szCs w:val="20"/>
                <w:lang w:eastAsia="en-GB"/>
                <w14:ligatures w14:val="none"/>
              </w:rPr>
              <w:t>Move Together</w:t>
            </w:r>
            <w:r w:rsidRPr="00F44B51">
              <w:rPr>
                <w:rFonts w:ascii="Arial" w:eastAsia="Times New Roman" w:hAnsi="Arial" w:cs="Arial"/>
                <w:color w:val="000000"/>
                <w:kern w:val="0"/>
                <w:sz w:val="20"/>
                <w:szCs w:val="20"/>
                <w:lang w:eastAsia="en-GB"/>
                <w14:ligatures w14:val="none"/>
              </w:rPr>
              <w:br/>
              <w:t xml:space="preserve">Baseline and </w:t>
            </w:r>
            <w:r w:rsidRPr="005E58C6">
              <w:rPr>
                <w:rFonts w:ascii="Arial" w:eastAsia="Times New Roman" w:hAnsi="Arial" w:cs="Arial"/>
                <w:color w:val="000000"/>
                <w:kern w:val="0"/>
                <w:sz w:val="20"/>
                <w:szCs w:val="20"/>
                <w:lang w:eastAsia="en-GB"/>
                <w14:ligatures w14:val="none"/>
              </w:rPr>
              <w:t xml:space="preserve">quarterly </w:t>
            </w:r>
            <w:r w:rsidRPr="00F44B51">
              <w:rPr>
                <w:rFonts w:ascii="Arial" w:eastAsia="Times New Roman" w:hAnsi="Arial" w:cs="Arial"/>
                <w:color w:val="000000"/>
                <w:kern w:val="0"/>
                <w:sz w:val="20"/>
                <w:szCs w:val="20"/>
                <w:lang w:eastAsia="en-GB"/>
                <w14:ligatures w14:val="none"/>
              </w:rPr>
              <w:t>assessments</w:t>
            </w:r>
          </w:p>
          <w:p w14:paraId="7D07D396" w14:textId="77777777" w:rsidR="005E58C6" w:rsidRPr="005E58C6" w:rsidRDefault="005E58C6" w:rsidP="00F44B51">
            <w:pPr>
              <w:spacing w:after="0"/>
              <w:rPr>
                <w:rFonts w:ascii="Arial" w:eastAsia="Times New Roman" w:hAnsi="Arial" w:cs="Arial"/>
                <w:color w:val="000000"/>
                <w:kern w:val="0"/>
                <w:sz w:val="20"/>
                <w:szCs w:val="20"/>
                <w:lang w:eastAsia="en-GB"/>
                <w14:ligatures w14:val="none"/>
              </w:rPr>
            </w:pPr>
          </w:p>
          <w:p w14:paraId="460A1D59" w14:textId="61E72F20" w:rsidR="00630314" w:rsidRDefault="00213C0E" w:rsidP="00F44B51">
            <w:pPr>
              <w:spacing w:after="0"/>
              <w:rPr>
                <w:rFonts w:ascii="Arial" w:eastAsia="Times New Roman" w:hAnsi="Arial" w:cs="Arial"/>
                <w:color w:val="000000"/>
                <w:kern w:val="0"/>
                <w:sz w:val="20"/>
                <w:szCs w:val="20"/>
                <w:lang w:eastAsia="en-GB"/>
                <w14:ligatures w14:val="none"/>
              </w:rPr>
            </w:pPr>
            <w:r w:rsidRPr="005E58C6">
              <w:rPr>
                <w:rFonts w:ascii="Arial" w:eastAsia="Times New Roman" w:hAnsi="Arial" w:cs="Arial"/>
                <w:color w:val="000000"/>
                <w:kern w:val="0"/>
                <w:sz w:val="20"/>
                <w:szCs w:val="20"/>
                <w:lang w:eastAsia="en-GB"/>
                <w14:ligatures w14:val="none"/>
              </w:rPr>
              <w:t xml:space="preserve">Customer feedback </w:t>
            </w:r>
          </w:p>
          <w:p w14:paraId="6664E883" w14:textId="77777777" w:rsidR="00981FDE" w:rsidRDefault="00981FDE" w:rsidP="00F44B51">
            <w:pPr>
              <w:spacing w:after="0"/>
              <w:rPr>
                <w:rFonts w:ascii="Arial" w:eastAsia="Times New Roman" w:hAnsi="Arial" w:cs="Arial"/>
                <w:color w:val="000000"/>
                <w:kern w:val="0"/>
                <w:sz w:val="20"/>
                <w:szCs w:val="20"/>
                <w:lang w:eastAsia="en-GB"/>
                <w14:ligatures w14:val="none"/>
              </w:rPr>
            </w:pPr>
          </w:p>
          <w:p w14:paraId="46F88A40" w14:textId="05C1CA1A" w:rsidR="00981FDE" w:rsidRDefault="00E15E76"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A</w:t>
            </w:r>
            <w:r w:rsidR="00981FDE">
              <w:rPr>
                <w:rFonts w:ascii="Arial" w:eastAsia="Times New Roman" w:hAnsi="Arial" w:cs="Arial"/>
                <w:color w:val="000000"/>
                <w:kern w:val="0"/>
                <w:sz w:val="20"/>
                <w:szCs w:val="20"/>
                <w:lang w:eastAsia="en-GB"/>
                <w14:ligatures w14:val="none"/>
              </w:rPr>
              <w:t>ttendance statistics</w:t>
            </w:r>
          </w:p>
          <w:p w14:paraId="54AA1D9B" w14:textId="77777777" w:rsidR="009F0B5A" w:rsidRDefault="009F0B5A" w:rsidP="00F44B51">
            <w:pPr>
              <w:spacing w:after="0"/>
              <w:rPr>
                <w:rFonts w:ascii="Arial" w:eastAsia="Times New Roman" w:hAnsi="Arial" w:cs="Arial"/>
                <w:color w:val="000000"/>
                <w:kern w:val="0"/>
                <w:sz w:val="20"/>
                <w:szCs w:val="20"/>
                <w:lang w:eastAsia="en-GB"/>
                <w14:ligatures w14:val="none"/>
              </w:rPr>
            </w:pPr>
          </w:p>
          <w:p w14:paraId="07D198F4" w14:textId="509CD23E" w:rsidR="009F0B5A" w:rsidRPr="005E58C6" w:rsidRDefault="009F0B5A"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Till data</w:t>
            </w:r>
          </w:p>
          <w:p w14:paraId="0FE09261" w14:textId="77777777" w:rsidR="00213C0E" w:rsidRPr="005E58C6" w:rsidRDefault="00213C0E" w:rsidP="00F44B51">
            <w:pPr>
              <w:spacing w:after="0"/>
              <w:rPr>
                <w:rFonts w:ascii="Arial" w:eastAsia="Times New Roman" w:hAnsi="Arial" w:cs="Arial"/>
                <w:color w:val="000000"/>
                <w:kern w:val="0"/>
                <w:sz w:val="20"/>
                <w:szCs w:val="20"/>
                <w:lang w:eastAsia="en-GB"/>
                <w14:ligatures w14:val="none"/>
              </w:rPr>
            </w:pPr>
          </w:p>
          <w:p w14:paraId="332268D9" w14:textId="171F8C04" w:rsidR="00213C0E" w:rsidRDefault="00213C0E" w:rsidP="00F44B51">
            <w:pPr>
              <w:spacing w:after="0"/>
              <w:rPr>
                <w:rFonts w:ascii="Arial" w:eastAsia="Times New Roman" w:hAnsi="Arial" w:cs="Arial"/>
                <w:color w:val="000000"/>
                <w:kern w:val="0"/>
                <w:sz w:val="20"/>
                <w:szCs w:val="20"/>
                <w:lang w:eastAsia="en-GB"/>
                <w14:ligatures w14:val="none"/>
              </w:rPr>
            </w:pPr>
            <w:r w:rsidRPr="005E58C6">
              <w:rPr>
                <w:rFonts w:ascii="Arial" w:eastAsia="Times New Roman" w:hAnsi="Arial" w:cs="Arial"/>
                <w:color w:val="000000"/>
                <w:kern w:val="0"/>
                <w:sz w:val="20"/>
                <w:szCs w:val="20"/>
                <w:lang w:eastAsia="en-GB"/>
                <w14:ligatures w14:val="none"/>
              </w:rPr>
              <w:t xml:space="preserve">Films </w:t>
            </w:r>
          </w:p>
          <w:p w14:paraId="33140CCA" w14:textId="77777777" w:rsidR="00E15E76" w:rsidRDefault="00E15E76" w:rsidP="00F44B51">
            <w:pPr>
              <w:spacing w:after="0"/>
              <w:rPr>
                <w:rFonts w:ascii="Arial" w:eastAsia="Times New Roman" w:hAnsi="Arial" w:cs="Arial"/>
                <w:color w:val="000000"/>
                <w:kern w:val="0"/>
                <w:sz w:val="20"/>
                <w:szCs w:val="20"/>
                <w:lang w:eastAsia="en-GB"/>
                <w14:ligatures w14:val="none"/>
              </w:rPr>
            </w:pPr>
          </w:p>
          <w:p w14:paraId="38C2B01C" w14:textId="73B183B1" w:rsidR="00E15E76" w:rsidRPr="005E58C6" w:rsidRDefault="00E15E76"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Awards</w:t>
            </w:r>
            <w:r w:rsidR="00A63972">
              <w:rPr>
                <w:rFonts w:ascii="Arial" w:eastAsia="Times New Roman" w:hAnsi="Arial" w:cs="Arial"/>
                <w:color w:val="000000"/>
                <w:kern w:val="0"/>
                <w:sz w:val="20"/>
                <w:szCs w:val="20"/>
                <w:lang w:eastAsia="en-GB"/>
                <w14:ligatures w14:val="none"/>
              </w:rPr>
              <w:t xml:space="preserve"> and award nominations</w:t>
            </w:r>
          </w:p>
          <w:p w14:paraId="4DFD49F6" w14:textId="2CC4FD3B" w:rsidR="00857DFC" w:rsidRPr="00F44B51" w:rsidRDefault="00857DFC" w:rsidP="00F44B51">
            <w:pPr>
              <w:spacing w:after="0"/>
              <w:rPr>
                <w:rFonts w:ascii="Arial" w:eastAsia="Times New Roman" w:hAnsi="Arial" w:cs="Arial"/>
                <w:color w:val="000000"/>
                <w:kern w:val="0"/>
                <w:sz w:val="20"/>
                <w:szCs w:val="20"/>
                <w:lang w:eastAsia="en-GB"/>
                <w14:ligatures w14:val="none"/>
              </w:rPr>
            </w:pPr>
          </w:p>
        </w:tc>
        <w:tc>
          <w:tcPr>
            <w:tcW w:w="1418" w:type="dxa"/>
            <w:hideMark/>
          </w:tcPr>
          <w:p w14:paraId="090B3AC9" w14:textId="30F31039" w:rsidR="00857DFC" w:rsidRPr="00F44B51" w:rsidRDefault="0068280A"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Continue to work with the health system </w:t>
            </w:r>
            <w:r w:rsidR="006B16B5">
              <w:rPr>
                <w:rFonts w:ascii="Arial" w:eastAsia="Times New Roman" w:hAnsi="Arial" w:cs="Arial"/>
                <w:color w:val="000000"/>
                <w:kern w:val="0"/>
                <w:sz w:val="20"/>
                <w:szCs w:val="20"/>
                <w:lang w:eastAsia="en-GB"/>
                <w14:ligatures w14:val="none"/>
              </w:rPr>
              <w:t xml:space="preserve">and identify opportunities to bring in additional funding </w:t>
            </w:r>
          </w:p>
        </w:tc>
      </w:tr>
      <w:tr w:rsidR="00857DFC" w:rsidRPr="00F44B51" w14:paraId="4DBDFADE" w14:textId="77777777" w:rsidTr="00DA4E64">
        <w:trPr>
          <w:trHeight w:hRule="exact" w:val="454"/>
        </w:trPr>
        <w:tc>
          <w:tcPr>
            <w:tcW w:w="15168" w:type="dxa"/>
            <w:gridSpan w:val="5"/>
            <w:shd w:val="clear" w:color="auto" w:fill="002060"/>
            <w:noWrap/>
            <w:vAlign w:val="center"/>
          </w:tcPr>
          <w:p w14:paraId="3BFC00F8" w14:textId="4241376B" w:rsidR="00857DFC" w:rsidRPr="00F44B51" w:rsidRDefault="00857DFC" w:rsidP="00931FD1">
            <w:pPr>
              <w:spacing w:after="0"/>
              <w:jc w:val="center"/>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lastRenderedPageBreak/>
              <w:t>Customer Excellence</w:t>
            </w:r>
          </w:p>
        </w:tc>
      </w:tr>
      <w:tr w:rsidR="00857DFC" w:rsidRPr="00F44B51" w14:paraId="47BA607D" w14:textId="77777777" w:rsidTr="000812C8">
        <w:trPr>
          <w:trHeight w:val="660"/>
        </w:trPr>
        <w:tc>
          <w:tcPr>
            <w:tcW w:w="1560" w:type="dxa"/>
            <w:shd w:val="clear" w:color="auto" w:fill="F2F2F2" w:themeFill="background1" w:themeFillShade="F2"/>
            <w:vAlign w:val="center"/>
            <w:hideMark/>
          </w:tcPr>
          <w:p w14:paraId="2892E4AA" w14:textId="77777777"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Annual measures of success</w:t>
            </w:r>
          </w:p>
        </w:tc>
        <w:tc>
          <w:tcPr>
            <w:tcW w:w="4252" w:type="dxa"/>
            <w:shd w:val="clear" w:color="auto" w:fill="F2F2F2" w:themeFill="background1" w:themeFillShade="F2"/>
            <w:vAlign w:val="center"/>
            <w:hideMark/>
          </w:tcPr>
          <w:p w14:paraId="265B03A2" w14:textId="77777777"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What have we done - actions taken?</w:t>
            </w:r>
          </w:p>
        </w:tc>
        <w:tc>
          <w:tcPr>
            <w:tcW w:w="6379" w:type="dxa"/>
            <w:shd w:val="clear" w:color="auto" w:fill="F2F2F2" w:themeFill="background1" w:themeFillShade="F2"/>
            <w:vAlign w:val="center"/>
            <w:hideMark/>
          </w:tcPr>
          <w:p w14:paraId="0CA72855" w14:textId="77777777"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What has been achieved?</w:t>
            </w:r>
          </w:p>
        </w:tc>
        <w:tc>
          <w:tcPr>
            <w:tcW w:w="1559" w:type="dxa"/>
            <w:shd w:val="clear" w:color="auto" w:fill="F2F2F2" w:themeFill="background1" w:themeFillShade="F2"/>
            <w:vAlign w:val="center"/>
            <w:hideMark/>
          </w:tcPr>
          <w:p w14:paraId="03C30D7D" w14:textId="77777777"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How do we know?</w:t>
            </w:r>
          </w:p>
        </w:tc>
        <w:tc>
          <w:tcPr>
            <w:tcW w:w="1418" w:type="dxa"/>
            <w:shd w:val="clear" w:color="auto" w:fill="F2F2F2" w:themeFill="background1" w:themeFillShade="F2"/>
            <w:vAlign w:val="center"/>
            <w:hideMark/>
          </w:tcPr>
          <w:p w14:paraId="6CE92842" w14:textId="666A675E" w:rsidR="00857DFC" w:rsidRPr="00F44B51" w:rsidRDefault="004B4ED8" w:rsidP="00931FD1">
            <w:pPr>
              <w:spacing w:after="0"/>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Next steps</w:t>
            </w:r>
          </w:p>
        </w:tc>
      </w:tr>
      <w:tr w:rsidR="00857DFC" w:rsidRPr="00F44B51" w14:paraId="5DB3D2A8" w14:textId="77777777" w:rsidTr="00C05208">
        <w:trPr>
          <w:trHeight w:val="695"/>
        </w:trPr>
        <w:tc>
          <w:tcPr>
            <w:tcW w:w="1560" w:type="dxa"/>
            <w:shd w:val="clear" w:color="auto" w:fill="FFFFFF" w:themeFill="background1"/>
            <w:hideMark/>
          </w:tcPr>
          <w:p w14:paraId="2773DCC9" w14:textId="78B2DBBB" w:rsidR="00857DFC" w:rsidRPr="00F44B51" w:rsidRDefault="00857DFC" w:rsidP="00F44B51">
            <w:pPr>
              <w:spacing w:after="0"/>
              <w:rPr>
                <w:rFonts w:ascii="Arial" w:eastAsia="Times New Roman" w:hAnsi="Arial" w:cs="Arial"/>
                <w:b/>
                <w:bCs/>
                <w:color w:val="000000"/>
                <w:kern w:val="0"/>
                <w:sz w:val="20"/>
                <w:szCs w:val="20"/>
                <w:lang w:eastAsia="en-GB"/>
                <w14:ligatures w14:val="none"/>
              </w:rPr>
            </w:pPr>
            <w:r w:rsidRPr="002D49EB">
              <w:rPr>
                <w:rFonts w:ascii="Arial" w:eastAsia="Times New Roman" w:hAnsi="Arial" w:cs="Arial"/>
                <w:b/>
                <w:bCs/>
                <w:color w:val="000000"/>
                <w:kern w:val="0"/>
                <w:sz w:val="20"/>
                <w:szCs w:val="20"/>
                <w:lang w:eastAsia="en-GB"/>
                <w14:ligatures w14:val="none"/>
              </w:rPr>
              <w:t xml:space="preserve">7)                      </w:t>
            </w:r>
            <w:r w:rsidRPr="00F44B51">
              <w:rPr>
                <w:rFonts w:ascii="Arial" w:eastAsia="Times New Roman" w:hAnsi="Arial" w:cs="Arial"/>
                <w:b/>
                <w:bCs/>
                <w:color w:val="000000"/>
                <w:kern w:val="0"/>
                <w:sz w:val="20"/>
                <w:szCs w:val="20"/>
                <w:lang w:eastAsia="en-GB"/>
                <w14:ligatures w14:val="none"/>
              </w:rPr>
              <w:t>Increase satisfaction levels with leisure centres</w:t>
            </w:r>
          </w:p>
        </w:tc>
        <w:tc>
          <w:tcPr>
            <w:tcW w:w="4252" w:type="dxa"/>
            <w:shd w:val="clear" w:color="auto" w:fill="FFFFFF" w:themeFill="background1"/>
            <w:hideMark/>
          </w:tcPr>
          <w:p w14:paraId="646E1494" w14:textId="77777777" w:rsidR="00857DFC"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Customer satisfaction with Fusion Lifestyle was exceptionally low which was demonstrated through the high number of complaints that we had received during 2022-24. In respect of this officers worked with various partners, including customer services and community and user groups to help shape the procurement process and procurement documentation for the new leisure management contractor. </w:t>
            </w:r>
          </w:p>
          <w:p w14:paraId="22E9CCF6" w14:textId="77777777" w:rsidR="00E0275F" w:rsidRPr="00F44B51" w:rsidRDefault="00E0275F" w:rsidP="00F44B51">
            <w:pPr>
              <w:spacing w:after="0"/>
              <w:rPr>
                <w:rFonts w:ascii="Arial" w:eastAsia="Times New Roman" w:hAnsi="Arial" w:cs="Arial"/>
                <w:color w:val="000000"/>
                <w:kern w:val="0"/>
                <w:sz w:val="20"/>
                <w:szCs w:val="20"/>
                <w:lang w:eastAsia="en-GB"/>
                <w14:ligatures w14:val="none"/>
              </w:rPr>
            </w:pPr>
          </w:p>
        </w:tc>
        <w:tc>
          <w:tcPr>
            <w:tcW w:w="6379" w:type="dxa"/>
            <w:shd w:val="clear" w:color="auto" w:fill="FFFFFF" w:themeFill="background1"/>
            <w:hideMark/>
          </w:tcPr>
          <w:p w14:paraId="7E68B259" w14:textId="5E1B1DF6"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New contractor </w:t>
            </w:r>
            <w:r w:rsidR="00BA0302">
              <w:rPr>
                <w:rFonts w:ascii="Arial" w:eastAsia="Times New Roman" w:hAnsi="Arial" w:cs="Arial"/>
                <w:color w:val="000000"/>
                <w:kern w:val="0"/>
                <w:sz w:val="20"/>
                <w:szCs w:val="20"/>
                <w:lang w:eastAsia="en-GB"/>
                <w14:ligatures w14:val="none"/>
              </w:rPr>
              <w:t xml:space="preserve">More Leisure </w:t>
            </w:r>
            <w:r w:rsidR="003C2C78">
              <w:rPr>
                <w:rFonts w:ascii="Arial" w:eastAsia="Times New Roman" w:hAnsi="Arial" w:cs="Arial"/>
                <w:color w:val="000000"/>
                <w:kern w:val="0"/>
                <w:sz w:val="20"/>
                <w:szCs w:val="20"/>
                <w:lang w:eastAsia="en-GB"/>
                <w14:ligatures w14:val="none"/>
              </w:rPr>
              <w:t xml:space="preserve">is </w:t>
            </w:r>
            <w:r w:rsidRPr="00F44B51">
              <w:rPr>
                <w:rFonts w:ascii="Arial" w:eastAsia="Times New Roman" w:hAnsi="Arial" w:cs="Arial"/>
                <w:color w:val="000000"/>
                <w:kern w:val="0"/>
                <w:sz w:val="20"/>
                <w:szCs w:val="20"/>
                <w:lang w:eastAsia="en-GB"/>
                <w14:ligatures w14:val="none"/>
              </w:rPr>
              <w:t>in place and in contract at the end of March 2024. Complaints have significantly reduced and we are hearing anecdotally much more positive feedback including from the user groups. The first year of operation for More Leisure is a baselining year where targets will be agreed at the end of the year for Council approval.</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 xml:space="preserve">Externally conducted mystery shop customer experience scores </w:t>
            </w:r>
            <w:r w:rsidR="009B160D">
              <w:rPr>
                <w:rFonts w:ascii="Arial" w:eastAsia="Times New Roman" w:hAnsi="Arial" w:cs="Arial"/>
                <w:color w:val="000000"/>
                <w:kern w:val="0"/>
                <w:sz w:val="20"/>
                <w:szCs w:val="20"/>
                <w:lang w:eastAsia="en-GB"/>
                <w14:ligatures w14:val="none"/>
              </w:rPr>
              <w:t xml:space="preserve">ranged </w:t>
            </w:r>
            <w:r w:rsidRPr="00F44B51">
              <w:rPr>
                <w:rFonts w:ascii="Arial" w:eastAsia="Times New Roman" w:hAnsi="Arial" w:cs="Arial"/>
                <w:color w:val="000000"/>
                <w:kern w:val="0"/>
                <w:sz w:val="20"/>
                <w:szCs w:val="20"/>
                <w:lang w:eastAsia="en-GB"/>
                <w14:ligatures w14:val="none"/>
              </w:rPr>
              <w:t xml:space="preserve">from 63% to 90% (June 2024); </w:t>
            </w:r>
            <w:r w:rsidR="009B160D">
              <w:rPr>
                <w:rFonts w:ascii="Arial" w:eastAsia="Times New Roman" w:hAnsi="Arial" w:cs="Arial"/>
                <w:color w:val="000000"/>
                <w:kern w:val="0"/>
                <w:sz w:val="20"/>
                <w:szCs w:val="20"/>
                <w:lang w:eastAsia="en-GB"/>
                <w14:ligatures w14:val="none"/>
              </w:rPr>
              <w:t xml:space="preserve">the </w:t>
            </w:r>
            <w:r w:rsidRPr="00F44B51">
              <w:rPr>
                <w:rFonts w:ascii="Arial" w:eastAsia="Times New Roman" w:hAnsi="Arial" w:cs="Arial"/>
                <w:color w:val="000000"/>
                <w:kern w:val="0"/>
                <w:sz w:val="20"/>
                <w:szCs w:val="20"/>
                <w:lang w:eastAsia="en-GB"/>
                <w14:ligatures w14:val="none"/>
              </w:rPr>
              <w:t>next mystery shop exercise due in Jan</w:t>
            </w:r>
            <w:r w:rsidR="009B160D">
              <w:rPr>
                <w:rFonts w:ascii="Arial" w:eastAsia="Times New Roman" w:hAnsi="Arial" w:cs="Arial"/>
                <w:color w:val="000000"/>
                <w:kern w:val="0"/>
                <w:sz w:val="20"/>
                <w:szCs w:val="20"/>
                <w:lang w:eastAsia="en-GB"/>
                <w14:ligatures w14:val="none"/>
              </w:rPr>
              <w:t>uary</w:t>
            </w:r>
            <w:r w:rsidRPr="00F44B51">
              <w:rPr>
                <w:rFonts w:ascii="Arial" w:eastAsia="Times New Roman" w:hAnsi="Arial" w:cs="Arial"/>
                <w:color w:val="000000"/>
                <w:kern w:val="0"/>
                <w:sz w:val="20"/>
                <w:szCs w:val="20"/>
                <w:lang w:eastAsia="en-GB"/>
                <w14:ligatures w14:val="none"/>
              </w:rPr>
              <w:t xml:space="preserve"> 2025 and quarterly thereafter.</w:t>
            </w:r>
          </w:p>
        </w:tc>
        <w:tc>
          <w:tcPr>
            <w:tcW w:w="1559" w:type="dxa"/>
            <w:shd w:val="clear" w:color="auto" w:fill="FFFFFF" w:themeFill="background1"/>
            <w:hideMark/>
          </w:tcPr>
          <w:p w14:paraId="32480D33" w14:textId="77777777" w:rsidR="004059BC" w:rsidRDefault="004059BC" w:rsidP="00C05208">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Mystery shop reports                 </w:t>
            </w:r>
          </w:p>
          <w:p w14:paraId="5838A7AD" w14:textId="77777777" w:rsidR="004059BC" w:rsidRDefault="004059BC" w:rsidP="00C05208">
            <w:pPr>
              <w:spacing w:after="0"/>
              <w:rPr>
                <w:rFonts w:ascii="Arial" w:eastAsia="Times New Roman" w:hAnsi="Arial" w:cs="Arial"/>
                <w:color w:val="000000"/>
                <w:kern w:val="0"/>
                <w:sz w:val="20"/>
                <w:szCs w:val="20"/>
                <w:lang w:eastAsia="en-GB"/>
                <w14:ligatures w14:val="none"/>
              </w:rPr>
            </w:pPr>
          </w:p>
          <w:p w14:paraId="3C6D65D5" w14:textId="112F2204" w:rsidR="00857DFC" w:rsidRDefault="00857DFC" w:rsidP="00C05208">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Speaking to user groups and staff</w:t>
            </w:r>
            <w:r w:rsidR="00DF67A1">
              <w:rPr>
                <w:rFonts w:ascii="Arial" w:eastAsia="Times New Roman" w:hAnsi="Arial" w:cs="Arial"/>
                <w:color w:val="000000"/>
                <w:kern w:val="0"/>
                <w:sz w:val="20"/>
                <w:szCs w:val="20"/>
                <w:lang w:eastAsia="en-GB"/>
                <w14:ligatures w14:val="none"/>
              </w:rPr>
              <w:t xml:space="preserve">                                                 </w:t>
            </w:r>
          </w:p>
          <w:p w14:paraId="306AEFC0" w14:textId="62A3E12D" w:rsidR="00DF67A1" w:rsidRDefault="000B16C1" w:rsidP="00C05208">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a</w:t>
            </w:r>
            <w:r w:rsidRPr="00F44B51">
              <w:rPr>
                <w:rFonts w:ascii="Arial" w:eastAsia="Times New Roman" w:hAnsi="Arial" w:cs="Arial"/>
                <w:color w:val="000000"/>
                <w:kern w:val="0"/>
                <w:sz w:val="20"/>
                <w:szCs w:val="20"/>
                <w:lang w:eastAsia="en-GB"/>
                <w14:ligatures w14:val="none"/>
              </w:rPr>
              <w:t>necdotally satisfaction is increasing</w:t>
            </w:r>
          </w:p>
          <w:p w14:paraId="6B11A162" w14:textId="77777777" w:rsidR="00DF67A1" w:rsidRDefault="00DF67A1" w:rsidP="00C05208">
            <w:pPr>
              <w:spacing w:after="0"/>
              <w:rPr>
                <w:rFonts w:ascii="Arial" w:eastAsia="Times New Roman" w:hAnsi="Arial" w:cs="Arial"/>
                <w:color w:val="000000"/>
                <w:kern w:val="0"/>
                <w:sz w:val="20"/>
                <w:szCs w:val="20"/>
                <w:lang w:eastAsia="en-GB"/>
                <w14:ligatures w14:val="none"/>
              </w:rPr>
            </w:pPr>
          </w:p>
          <w:p w14:paraId="41A126C3" w14:textId="77777777" w:rsidR="00DF67A1" w:rsidRDefault="00DF67A1" w:rsidP="00C05208">
            <w:pPr>
              <w:spacing w:after="0"/>
              <w:rPr>
                <w:rFonts w:ascii="Arial" w:eastAsia="Times New Roman" w:hAnsi="Arial" w:cs="Arial"/>
                <w:color w:val="000000"/>
                <w:kern w:val="0"/>
                <w:sz w:val="20"/>
                <w:szCs w:val="20"/>
                <w:lang w:eastAsia="en-GB"/>
                <w14:ligatures w14:val="none"/>
              </w:rPr>
            </w:pPr>
          </w:p>
          <w:p w14:paraId="11827277" w14:textId="77777777" w:rsidR="00DF67A1" w:rsidRDefault="00DF67A1" w:rsidP="00C05208">
            <w:pPr>
              <w:spacing w:after="0"/>
              <w:rPr>
                <w:rFonts w:ascii="Arial" w:eastAsia="Times New Roman" w:hAnsi="Arial" w:cs="Arial"/>
                <w:color w:val="000000"/>
                <w:kern w:val="0"/>
                <w:sz w:val="20"/>
                <w:szCs w:val="20"/>
                <w:lang w:eastAsia="en-GB"/>
                <w14:ligatures w14:val="none"/>
              </w:rPr>
            </w:pPr>
          </w:p>
          <w:p w14:paraId="118EF2A3" w14:textId="4B3E4AA1" w:rsidR="00DF67A1" w:rsidRPr="00F44B51" w:rsidRDefault="00DF67A1" w:rsidP="00C05208">
            <w:pPr>
              <w:spacing w:after="0"/>
              <w:rPr>
                <w:rFonts w:ascii="Arial" w:eastAsia="Times New Roman" w:hAnsi="Arial" w:cs="Arial"/>
                <w:color w:val="000000"/>
                <w:kern w:val="0"/>
                <w:sz w:val="20"/>
                <w:szCs w:val="20"/>
                <w:lang w:eastAsia="en-GB"/>
                <w14:ligatures w14:val="none"/>
              </w:rPr>
            </w:pPr>
          </w:p>
        </w:tc>
        <w:tc>
          <w:tcPr>
            <w:tcW w:w="1418" w:type="dxa"/>
            <w:shd w:val="clear" w:color="auto" w:fill="FFFFFF" w:themeFill="background1"/>
            <w:vAlign w:val="bottom"/>
            <w:hideMark/>
          </w:tcPr>
          <w:p w14:paraId="62F93DA2" w14:textId="7DFE6251" w:rsidR="000A755E" w:rsidRDefault="000B16C1"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Agree </w:t>
            </w:r>
            <w:r w:rsidR="00126137">
              <w:rPr>
                <w:rFonts w:ascii="Arial" w:eastAsia="Times New Roman" w:hAnsi="Arial" w:cs="Arial"/>
                <w:color w:val="000000"/>
                <w:kern w:val="0"/>
                <w:sz w:val="20"/>
                <w:szCs w:val="20"/>
                <w:lang w:eastAsia="en-GB"/>
                <w14:ligatures w14:val="none"/>
              </w:rPr>
              <w:t>baseline satisfaction indicators</w:t>
            </w:r>
            <w:r>
              <w:rPr>
                <w:rFonts w:ascii="Arial" w:eastAsia="Times New Roman" w:hAnsi="Arial" w:cs="Arial"/>
                <w:color w:val="000000"/>
                <w:kern w:val="0"/>
                <w:sz w:val="20"/>
                <w:szCs w:val="20"/>
                <w:lang w:eastAsia="en-GB"/>
                <w14:ligatures w14:val="none"/>
              </w:rPr>
              <w:t xml:space="preserve"> ready for year 2. </w:t>
            </w:r>
          </w:p>
          <w:p w14:paraId="353D7B8D" w14:textId="77777777" w:rsidR="000A755E" w:rsidRDefault="000A755E" w:rsidP="00F44B51">
            <w:pPr>
              <w:spacing w:after="0"/>
              <w:rPr>
                <w:rFonts w:ascii="Arial" w:eastAsia="Times New Roman" w:hAnsi="Arial" w:cs="Arial"/>
                <w:color w:val="000000"/>
                <w:kern w:val="0"/>
                <w:sz w:val="20"/>
                <w:szCs w:val="20"/>
                <w:lang w:eastAsia="en-GB"/>
                <w14:ligatures w14:val="none"/>
              </w:rPr>
            </w:pPr>
          </w:p>
          <w:p w14:paraId="54AC5766" w14:textId="655709FD" w:rsidR="00010FCE" w:rsidRDefault="000A755E"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F</w:t>
            </w:r>
            <w:r w:rsidR="00857DFC" w:rsidRPr="00F44B51">
              <w:rPr>
                <w:rFonts w:ascii="Arial" w:eastAsia="Times New Roman" w:hAnsi="Arial" w:cs="Arial"/>
                <w:color w:val="000000"/>
                <w:kern w:val="0"/>
                <w:sz w:val="20"/>
                <w:szCs w:val="20"/>
                <w:lang w:eastAsia="en-GB"/>
                <w14:ligatures w14:val="none"/>
              </w:rPr>
              <w:t>urther quantitative info to follow in future client reports</w:t>
            </w:r>
          </w:p>
          <w:p w14:paraId="33FF2178" w14:textId="77777777" w:rsidR="00010FCE" w:rsidRPr="00F44B51" w:rsidRDefault="00010FCE" w:rsidP="00F44B51">
            <w:pPr>
              <w:spacing w:after="0"/>
              <w:rPr>
                <w:rFonts w:ascii="Arial" w:eastAsia="Times New Roman" w:hAnsi="Arial" w:cs="Arial"/>
                <w:color w:val="000000"/>
                <w:kern w:val="0"/>
                <w:sz w:val="20"/>
                <w:szCs w:val="20"/>
                <w:lang w:eastAsia="en-GB"/>
                <w14:ligatures w14:val="none"/>
              </w:rPr>
            </w:pPr>
          </w:p>
        </w:tc>
      </w:tr>
      <w:tr w:rsidR="00857DFC" w:rsidRPr="00F44B51" w14:paraId="67529826" w14:textId="77777777" w:rsidTr="000812C8">
        <w:trPr>
          <w:trHeight w:val="2775"/>
        </w:trPr>
        <w:tc>
          <w:tcPr>
            <w:tcW w:w="1560" w:type="dxa"/>
            <w:hideMark/>
          </w:tcPr>
          <w:p w14:paraId="2104F6B3" w14:textId="35EAC75C" w:rsidR="00857DFC" w:rsidRPr="00F44B51" w:rsidRDefault="00857DFC" w:rsidP="00F44B51">
            <w:pPr>
              <w:spacing w:after="0"/>
              <w:rPr>
                <w:rFonts w:ascii="Arial" w:eastAsia="Times New Roman" w:hAnsi="Arial" w:cs="Arial"/>
                <w:b/>
                <w:bCs/>
                <w:color w:val="000000"/>
                <w:kern w:val="0"/>
                <w:sz w:val="20"/>
                <w:szCs w:val="20"/>
                <w:lang w:eastAsia="en-GB"/>
                <w14:ligatures w14:val="none"/>
              </w:rPr>
            </w:pPr>
            <w:r w:rsidRPr="002D49EB">
              <w:rPr>
                <w:rFonts w:ascii="Arial" w:eastAsia="Times New Roman" w:hAnsi="Arial" w:cs="Arial"/>
                <w:b/>
                <w:bCs/>
                <w:color w:val="000000"/>
                <w:kern w:val="0"/>
                <w:sz w:val="20"/>
                <w:szCs w:val="20"/>
                <w:lang w:eastAsia="en-GB"/>
                <w14:ligatures w14:val="none"/>
              </w:rPr>
              <w:t xml:space="preserve">8)                  </w:t>
            </w:r>
            <w:r w:rsidRPr="00F44B51">
              <w:rPr>
                <w:rFonts w:ascii="Arial" w:eastAsia="Times New Roman" w:hAnsi="Arial" w:cs="Arial"/>
                <w:b/>
                <w:bCs/>
                <w:color w:val="000000"/>
                <w:kern w:val="0"/>
                <w:sz w:val="20"/>
                <w:szCs w:val="20"/>
                <w:lang w:eastAsia="en-GB"/>
                <w14:ligatures w14:val="none"/>
              </w:rPr>
              <w:t>Continually increase our score in our Customer Service Excellence accreditation</w:t>
            </w:r>
          </w:p>
        </w:tc>
        <w:tc>
          <w:tcPr>
            <w:tcW w:w="4252" w:type="dxa"/>
            <w:hideMark/>
          </w:tcPr>
          <w:p w14:paraId="36F67583" w14:textId="7F71CFDA" w:rsidR="00857DFC" w:rsidRDefault="000C20D3" w:rsidP="00F44B51">
            <w:pPr>
              <w:spacing w:after="0"/>
              <w:rPr>
                <w:rFonts w:ascii="Arial" w:eastAsia="Times New Roman" w:hAnsi="Arial" w:cs="Arial"/>
                <w:color w:val="000000"/>
                <w:kern w:val="0"/>
                <w:sz w:val="20"/>
                <w:szCs w:val="20"/>
                <w:lang w:eastAsia="en-GB"/>
                <w14:ligatures w14:val="none"/>
              </w:rPr>
            </w:pPr>
            <w:r w:rsidRPr="000C20D3">
              <w:rPr>
                <w:rFonts w:ascii="Arial" w:hAnsi="Arial" w:cs="Arial"/>
                <w:color w:val="2D3547"/>
                <w:sz w:val="20"/>
                <w:szCs w:val="20"/>
              </w:rPr>
              <w:t>R</w:t>
            </w:r>
            <w:r w:rsidR="00D67F64" w:rsidRPr="000C20D3">
              <w:rPr>
                <w:rFonts w:ascii="Arial" w:hAnsi="Arial" w:cs="Arial"/>
                <w:color w:val="2D3547"/>
                <w:sz w:val="20"/>
                <w:szCs w:val="20"/>
              </w:rPr>
              <w:t xml:space="preserve">etained Customer Service Excellence standard </w:t>
            </w:r>
            <w:r w:rsidR="00DF35BD">
              <w:rPr>
                <w:rFonts w:ascii="Arial" w:hAnsi="Arial" w:cs="Arial"/>
                <w:color w:val="2D3547"/>
                <w:sz w:val="20"/>
                <w:szCs w:val="20"/>
              </w:rPr>
              <w:t xml:space="preserve">in 2023 </w:t>
            </w:r>
            <w:r w:rsidRPr="000C20D3">
              <w:rPr>
                <w:rFonts w:ascii="Arial" w:hAnsi="Arial" w:cs="Arial"/>
                <w:color w:val="2D3547"/>
                <w:sz w:val="20"/>
                <w:szCs w:val="20"/>
              </w:rPr>
              <w:t xml:space="preserve">with </w:t>
            </w:r>
            <w:r w:rsidR="00D67F64" w:rsidRPr="000C20D3">
              <w:rPr>
                <w:rFonts w:ascii="Arial" w:hAnsi="Arial" w:cs="Arial"/>
                <w:color w:val="2D3547"/>
                <w:sz w:val="20"/>
                <w:szCs w:val="20"/>
              </w:rPr>
              <w:t>13 compliance plus ratings. This accomplishment includes the retention of the 11 compliance plus ratings previously awarded, as well as the addition of two new ratings, signifying the Council's commitment to going "above and beyond" in meeting the criteria. </w:t>
            </w:r>
            <w:r w:rsidR="00857DFC" w:rsidRPr="00F44B51">
              <w:rPr>
                <w:rFonts w:ascii="Arial" w:eastAsia="Times New Roman" w:hAnsi="Arial" w:cs="Arial"/>
                <w:color w:val="000000"/>
                <w:kern w:val="0"/>
                <w:sz w:val="18"/>
                <w:szCs w:val="18"/>
                <w:lang w:eastAsia="en-GB"/>
                <w14:ligatures w14:val="none"/>
              </w:rPr>
              <w:br/>
            </w:r>
            <w:r w:rsidR="00857DFC" w:rsidRPr="00F44B51">
              <w:rPr>
                <w:rFonts w:ascii="Arial" w:eastAsia="Times New Roman" w:hAnsi="Arial" w:cs="Arial"/>
                <w:color w:val="000000"/>
                <w:kern w:val="0"/>
                <w:sz w:val="20"/>
                <w:szCs w:val="20"/>
                <w:lang w:eastAsia="en-GB"/>
                <w14:ligatures w14:val="none"/>
              </w:rPr>
              <w:br/>
            </w:r>
            <w:r w:rsidR="00B15B7F">
              <w:rPr>
                <w:rFonts w:ascii="Arial" w:eastAsia="Times New Roman" w:hAnsi="Arial" w:cs="Arial"/>
                <w:color w:val="000000"/>
                <w:kern w:val="0"/>
                <w:sz w:val="20"/>
                <w:szCs w:val="20"/>
                <w:lang w:eastAsia="en-GB"/>
                <w14:ligatures w14:val="none"/>
              </w:rPr>
              <w:t>Building on the recommendations from the 2023 assessment, we are w</w:t>
            </w:r>
            <w:r w:rsidR="00857DFC" w:rsidRPr="00F44B51">
              <w:rPr>
                <w:rFonts w:ascii="Arial" w:eastAsia="Times New Roman" w:hAnsi="Arial" w:cs="Arial"/>
                <w:color w:val="000000"/>
                <w:kern w:val="0"/>
                <w:sz w:val="20"/>
                <w:szCs w:val="20"/>
                <w:lang w:eastAsia="en-GB"/>
                <w14:ligatures w14:val="none"/>
              </w:rPr>
              <w:t xml:space="preserve">orking towards maintaining current compliance and gaining </w:t>
            </w:r>
            <w:r w:rsidR="004F49D5">
              <w:rPr>
                <w:rFonts w:ascii="Arial" w:eastAsia="Times New Roman" w:hAnsi="Arial" w:cs="Arial"/>
                <w:color w:val="000000"/>
                <w:kern w:val="0"/>
                <w:sz w:val="20"/>
                <w:szCs w:val="20"/>
                <w:lang w:eastAsia="en-GB"/>
                <w14:ligatures w14:val="none"/>
              </w:rPr>
              <w:t xml:space="preserve">additional </w:t>
            </w:r>
            <w:r w:rsidR="00857DFC" w:rsidRPr="00F44B51">
              <w:rPr>
                <w:rFonts w:ascii="Arial" w:eastAsia="Times New Roman" w:hAnsi="Arial" w:cs="Arial"/>
                <w:color w:val="000000"/>
                <w:kern w:val="0"/>
                <w:sz w:val="20"/>
                <w:szCs w:val="20"/>
                <w:lang w:eastAsia="en-GB"/>
                <w14:ligatures w14:val="none"/>
              </w:rPr>
              <w:t xml:space="preserve">compliance plus </w:t>
            </w:r>
            <w:r w:rsidR="00DF35BD">
              <w:rPr>
                <w:rFonts w:ascii="Arial" w:eastAsia="Times New Roman" w:hAnsi="Arial" w:cs="Arial"/>
                <w:color w:val="000000"/>
                <w:kern w:val="0"/>
                <w:sz w:val="20"/>
                <w:szCs w:val="20"/>
                <w:lang w:eastAsia="en-GB"/>
                <w14:ligatures w14:val="none"/>
              </w:rPr>
              <w:t>in 2024</w:t>
            </w:r>
            <w:r w:rsidR="00294FFE">
              <w:rPr>
                <w:rFonts w:ascii="Arial" w:eastAsia="Times New Roman" w:hAnsi="Arial" w:cs="Arial"/>
                <w:color w:val="000000"/>
                <w:kern w:val="0"/>
                <w:sz w:val="20"/>
                <w:szCs w:val="20"/>
                <w:lang w:eastAsia="en-GB"/>
                <w14:ligatures w14:val="none"/>
              </w:rPr>
              <w:t>.</w:t>
            </w:r>
          </w:p>
          <w:p w14:paraId="56790060" w14:textId="0E335051" w:rsidR="00E0275F" w:rsidRPr="00F44B51" w:rsidRDefault="00E0275F" w:rsidP="00F44B51">
            <w:pPr>
              <w:spacing w:after="0"/>
              <w:rPr>
                <w:rFonts w:ascii="Arial" w:eastAsia="Times New Roman" w:hAnsi="Arial" w:cs="Arial"/>
                <w:color w:val="000000"/>
                <w:kern w:val="0"/>
                <w:sz w:val="20"/>
                <w:szCs w:val="20"/>
                <w:lang w:eastAsia="en-GB"/>
                <w14:ligatures w14:val="none"/>
              </w:rPr>
            </w:pPr>
          </w:p>
        </w:tc>
        <w:tc>
          <w:tcPr>
            <w:tcW w:w="6379" w:type="dxa"/>
            <w:hideMark/>
          </w:tcPr>
          <w:p w14:paraId="7B104A6C" w14:textId="61DD52F2" w:rsidR="00857DFC" w:rsidRPr="00F44B51" w:rsidRDefault="001A6330"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Increased Customer Service Excellence compliance plus ratings from 11 – 13 </w:t>
            </w:r>
            <w:r w:rsidR="00294FFE">
              <w:rPr>
                <w:rFonts w:ascii="Arial" w:eastAsia="Times New Roman" w:hAnsi="Arial" w:cs="Arial"/>
                <w:color w:val="000000"/>
                <w:kern w:val="0"/>
                <w:sz w:val="20"/>
                <w:szCs w:val="20"/>
                <w:lang w:eastAsia="en-GB"/>
                <w14:ligatures w14:val="none"/>
              </w:rPr>
              <w:t xml:space="preserve">in 2023 </w:t>
            </w:r>
            <w:r>
              <w:rPr>
                <w:rFonts w:ascii="Arial" w:eastAsia="Times New Roman" w:hAnsi="Arial" w:cs="Arial"/>
                <w:color w:val="000000"/>
                <w:kern w:val="0"/>
                <w:sz w:val="20"/>
                <w:szCs w:val="20"/>
                <w:lang w:eastAsia="en-GB"/>
                <w14:ligatures w14:val="none"/>
              </w:rPr>
              <w:t xml:space="preserve">which is a </w:t>
            </w:r>
            <w:hyperlink r:id="rId19" w:history="1">
              <w:r w:rsidRPr="00107AF4">
                <w:rPr>
                  <w:rStyle w:val="Hyperlink"/>
                  <w:rFonts w:ascii="Arial" w:eastAsia="Times New Roman" w:hAnsi="Arial" w:cs="Arial"/>
                  <w:kern w:val="0"/>
                  <w:sz w:val="20"/>
                  <w:szCs w:val="20"/>
                  <w:lang w:eastAsia="en-GB"/>
                  <w14:ligatures w14:val="none"/>
                </w:rPr>
                <w:t>significant achievement</w:t>
              </w:r>
            </w:hyperlink>
            <w:r>
              <w:rPr>
                <w:rFonts w:ascii="Arial" w:eastAsia="Times New Roman" w:hAnsi="Arial" w:cs="Arial"/>
                <w:color w:val="000000"/>
                <w:kern w:val="0"/>
                <w:sz w:val="20"/>
                <w:szCs w:val="20"/>
                <w:lang w:eastAsia="en-GB"/>
                <w14:ligatures w14:val="none"/>
              </w:rPr>
              <w:t>.</w:t>
            </w:r>
          </w:p>
        </w:tc>
        <w:tc>
          <w:tcPr>
            <w:tcW w:w="1559" w:type="dxa"/>
            <w:hideMark/>
          </w:tcPr>
          <w:p w14:paraId="3B04127C" w14:textId="77777777"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External accreditation</w:t>
            </w:r>
          </w:p>
        </w:tc>
        <w:tc>
          <w:tcPr>
            <w:tcW w:w="1418" w:type="dxa"/>
            <w:hideMark/>
          </w:tcPr>
          <w:p w14:paraId="264605A0" w14:textId="69D26C72" w:rsidR="00857DFC" w:rsidRPr="00F44B51" w:rsidRDefault="000A755E"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Submit </w:t>
            </w:r>
            <w:r w:rsidR="00420E54">
              <w:rPr>
                <w:rFonts w:ascii="Arial" w:eastAsia="Times New Roman" w:hAnsi="Arial" w:cs="Arial"/>
                <w:color w:val="000000"/>
                <w:kern w:val="0"/>
                <w:sz w:val="20"/>
                <w:szCs w:val="20"/>
                <w:lang w:eastAsia="en-GB"/>
                <w14:ligatures w14:val="none"/>
              </w:rPr>
              <w:t>CSE evidence for November 2024 assessment</w:t>
            </w:r>
          </w:p>
        </w:tc>
      </w:tr>
      <w:tr w:rsidR="00857DFC" w:rsidRPr="00F44B51" w14:paraId="3BA76CD1" w14:textId="77777777" w:rsidTr="004C4D66">
        <w:trPr>
          <w:trHeight w:val="554"/>
        </w:trPr>
        <w:tc>
          <w:tcPr>
            <w:tcW w:w="1560" w:type="dxa"/>
            <w:shd w:val="clear" w:color="auto" w:fill="FFFFFF" w:themeFill="background1"/>
            <w:hideMark/>
          </w:tcPr>
          <w:p w14:paraId="37C2B281" w14:textId="5CAB8C0E"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871CDF">
              <w:rPr>
                <w:rFonts w:ascii="Arial" w:eastAsia="Times New Roman" w:hAnsi="Arial" w:cs="Arial"/>
                <w:b/>
                <w:bCs/>
                <w:color w:val="000000"/>
                <w:kern w:val="0"/>
                <w:sz w:val="20"/>
                <w:szCs w:val="20"/>
                <w:lang w:eastAsia="en-GB"/>
                <w14:ligatures w14:val="none"/>
              </w:rPr>
              <w:t>9)</w:t>
            </w:r>
            <w:r w:rsidRPr="002D49EB">
              <w:rPr>
                <w:rFonts w:ascii="Arial" w:eastAsia="Times New Roman" w:hAnsi="Arial" w:cs="Arial"/>
                <w:b/>
                <w:bCs/>
                <w:color w:val="000000"/>
                <w:kern w:val="0"/>
                <w:sz w:val="20"/>
                <w:szCs w:val="20"/>
                <w:lang w:eastAsia="en-GB"/>
                <w14:ligatures w14:val="none"/>
              </w:rPr>
              <w:t xml:space="preserve">                          </w:t>
            </w:r>
            <w:r w:rsidRPr="00F44B51">
              <w:rPr>
                <w:rFonts w:ascii="Arial" w:eastAsia="Times New Roman" w:hAnsi="Arial" w:cs="Arial"/>
                <w:b/>
                <w:bCs/>
                <w:color w:val="000000"/>
                <w:kern w:val="0"/>
                <w:sz w:val="20"/>
                <w:szCs w:val="20"/>
                <w:lang w:eastAsia="en-GB"/>
                <w14:ligatures w14:val="none"/>
              </w:rPr>
              <w:t>Achieve accreditation to National quality award schemes such as Quest (the UK quality award scheme Sport and Leisure</w:t>
            </w:r>
            <w:r w:rsidRPr="00F44B51">
              <w:rPr>
                <w:rFonts w:ascii="Arial" w:eastAsia="Times New Roman" w:hAnsi="Arial" w:cs="Arial"/>
                <w:color w:val="000000"/>
                <w:kern w:val="0"/>
                <w:sz w:val="20"/>
                <w:szCs w:val="20"/>
                <w:lang w:eastAsia="en-GB"/>
                <w14:ligatures w14:val="none"/>
              </w:rPr>
              <w:t>)</w:t>
            </w:r>
          </w:p>
        </w:tc>
        <w:tc>
          <w:tcPr>
            <w:tcW w:w="4252" w:type="dxa"/>
            <w:shd w:val="clear" w:color="auto" w:fill="FFFFFF" w:themeFill="background1"/>
            <w:noWrap/>
            <w:hideMark/>
          </w:tcPr>
          <w:p w14:paraId="4346D9C0" w14:textId="6811DC19"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Within the new le</w:t>
            </w:r>
            <w:r w:rsidR="00163655">
              <w:rPr>
                <w:rFonts w:ascii="Arial" w:eastAsia="Times New Roman" w:hAnsi="Arial" w:cs="Arial"/>
                <w:color w:val="000000"/>
                <w:kern w:val="0"/>
                <w:sz w:val="20"/>
                <w:szCs w:val="20"/>
                <w:lang w:eastAsia="en-GB"/>
                <w14:ligatures w14:val="none"/>
              </w:rPr>
              <w:t>i</w:t>
            </w:r>
            <w:r w:rsidRPr="00F44B51">
              <w:rPr>
                <w:rFonts w:ascii="Arial" w:eastAsia="Times New Roman" w:hAnsi="Arial" w:cs="Arial"/>
                <w:color w:val="000000"/>
                <w:kern w:val="0"/>
                <w:sz w:val="20"/>
                <w:szCs w:val="20"/>
                <w:lang w:eastAsia="en-GB"/>
                <w14:ligatures w14:val="none"/>
              </w:rPr>
              <w:t xml:space="preserve">sure contract with </w:t>
            </w:r>
            <w:r w:rsidR="00DC5A85">
              <w:rPr>
                <w:rFonts w:ascii="Arial" w:eastAsia="Times New Roman" w:hAnsi="Arial" w:cs="Arial"/>
                <w:color w:val="000000"/>
                <w:kern w:val="0"/>
                <w:sz w:val="20"/>
                <w:szCs w:val="20"/>
                <w:lang w:eastAsia="en-GB"/>
                <w14:ligatures w14:val="none"/>
              </w:rPr>
              <w:t xml:space="preserve">More Leisure </w:t>
            </w:r>
            <w:r w:rsidRPr="00F44B51">
              <w:rPr>
                <w:rFonts w:ascii="Arial" w:eastAsia="Times New Roman" w:hAnsi="Arial" w:cs="Arial"/>
                <w:color w:val="000000"/>
                <w:kern w:val="0"/>
                <w:sz w:val="20"/>
                <w:szCs w:val="20"/>
                <w:lang w:eastAsia="en-GB"/>
                <w14:ligatures w14:val="none"/>
              </w:rPr>
              <w:t>we added a requirement to achieve ‘Excellent’ or above at all Leisure facilities (aim to achieve in 2025/26).</w:t>
            </w:r>
          </w:p>
        </w:tc>
        <w:tc>
          <w:tcPr>
            <w:tcW w:w="6379" w:type="dxa"/>
            <w:shd w:val="clear" w:color="auto" w:fill="FFFFFF" w:themeFill="background1"/>
            <w:hideMark/>
          </w:tcPr>
          <w:p w14:paraId="31FA2567" w14:textId="77777777" w:rsidR="00857DFC"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Council’s Sport and Physical Activity team previously scored as Quest Outstanding (highest level). </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 xml:space="preserve">Youth Ambition team have National Youth Agency accreditation. More Leisure have an action plan in place for each of the </w:t>
            </w:r>
            <w:r w:rsidR="00DC5A85">
              <w:rPr>
                <w:rFonts w:ascii="Arial" w:eastAsia="Times New Roman" w:hAnsi="Arial" w:cs="Arial"/>
                <w:color w:val="000000"/>
                <w:kern w:val="0"/>
                <w:sz w:val="20"/>
                <w:szCs w:val="20"/>
                <w:lang w:eastAsia="en-GB"/>
                <w14:ligatures w14:val="none"/>
              </w:rPr>
              <w:t xml:space="preserve">leisure </w:t>
            </w:r>
            <w:r w:rsidRPr="00F44B51">
              <w:rPr>
                <w:rFonts w:ascii="Arial" w:eastAsia="Times New Roman" w:hAnsi="Arial" w:cs="Arial"/>
                <w:color w:val="000000"/>
                <w:kern w:val="0"/>
                <w:sz w:val="20"/>
                <w:szCs w:val="20"/>
                <w:lang w:eastAsia="en-GB"/>
                <w14:ligatures w14:val="none"/>
              </w:rPr>
              <w:t>centres to achieve Quest Excellent in 2025/26.</w:t>
            </w:r>
          </w:p>
          <w:p w14:paraId="287BDABC" w14:textId="77777777" w:rsidR="000904CE" w:rsidRDefault="000904CE" w:rsidP="00F44B51">
            <w:pPr>
              <w:spacing w:after="0"/>
              <w:rPr>
                <w:rFonts w:ascii="Arial" w:eastAsia="Times New Roman" w:hAnsi="Arial" w:cs="Arial"/>
                <w:color w:val="000000"/>
                <w:kern w:val="0"/>
                <w:sz w:val="20"/>
                <w:szCs w:val="20"/>
                <w:lang w:eastAsia="en-GB"/>
                <w14:ligatures w14:val="none"/>
              </w:rPr>
            </w:pPr>
          </w:p>
          <w:p w14:paraId="101C8141" w14:textId="328321E2" w:rsidR="000904CE" w:rsidRPr="000904CE" w:rsidRDefault="000904CE" w:rsidP="00F44B51">
            <w:pPr>
              <w:spacing w:after="0"/>
              <w:rPr>
                <w:rFonts w:ascii="Arial" w:eastAsia="Times New Roman" w:hAnsi="Arial" w:cs="Arial"/>
                <w:color w:val="000000"/>
                <w:kern w:val="0"/>
                <w:sz w:val="20"/>
                <w:szCs w:val="20"/>
                <w:lang w:eastAsia="en-GB"/>
                <w14:ligatures w14:val="none"/>
              </w:rPr>
            </w:pPr>
            <w:r w:rsidRPr="000904CE">
              <w:rPr>
                <w:rFonts w:ascii="Arial" w:hAnsi="Arial" w:cs="Arial"/>
                <w:sz w:val="20"/>
                <w:szCs w:val="20"/>
              </w:rPr>
              <w:t>The Museum of Oxford (MOX) has been awarded full accreditation by Arts Council England. </w:t>
            </w:r>
          </w:p>
        </w:tc>
        <w:tc>
          <w:tcPr>
            <w:tcW w:w="1559" w:type="dxa"/>
            <w:shd w:val="clear" w:color="auto" w:fill="FFFFFF" w:themeFill="background1"/>
            <w:noWrap/>
            <w:hideMark/>
          </w:tcPr>
          <w:p w14:paraId="031DA51C" w14:textId="5FDFD9C9" w:rsidR="00857DFC" w:rsidRDefault="00857DFC" w:rsidP="004C4D66">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Awards/</w:t>
            </w:r>
            <w:r w:rsidR="00BA0302">
              <w:rPr>
                <w:rFonts w:ascii="Arial" w:eastAsia="Times New Roman" w:hAnsi="Arial" w:cs="Arial"/>
                <w:color w:val="000000"/>
                <w:kern w:val="0"/>
                <w:sz w:val="20"/>
                <w:szCs w:val="20"/>
                <w:lang w:eastAsia="en-GB"/>
                <w14:ligatures w14:val="none"/>
              </w:rPr>
              <w:t xml:space="preserve"> </w:t>
            </w:r>
            <w:r w:rsidRPr="00F44B51">
              <w:rPr>
                <w:rFonts w:ascii="Arial" w:eastAsia="Times New Roman" w:hAnsi="Arial" w:cs="Arial"/>
                <w:color w:val="000000"/>
                <w:kern w:val="0"/>
                <w:sz w:val="20"/>
                <w:szCs w:val="20"/>
                <w:lang w:eastAsia="en-GB"/>
                <w14:ligatures w14:val="none"/>
              </w:rPr>
              <w:t>accreditation achieved</w:t>
            </w:r>
            <w:r w:rsidR="00BA0302">
              <w:rPr>
                <w:rFonts w:ascii="Arial" w:eastAsia="Times New Roman" w:hAnsi="Arial" w:cs="Arial"/>
                <w:color w:val="000000"/>
                <w:kern w:val="0"/>
                <w:sz w:val="20"/>
                <w:szCs w:val="20"/>
                <w:lang w:eastAsia="en-GB"/>
                <w14:ligatures w14:val="none"/>
              </w:rPr>
              <w:t xml:space="preserve"> </w:t>
            </w:r>
          </w:p>
          <w:p w14:paraId="603968AE" w14:textId="77777777" w:rsidR="00BA0302" w:rsidRDefault="00BA0302" w:rsidP="004C4D66">
            <w:pPr>
              <w:spacing w:after="0"/>
              <w:rPr>
                <w:rFonts w:ascii="Arial" w:eastAsia="Times New Roman" w:hAnsi="Arial" w:cs="Arial"/>
                <w:color w:val="000000"/>
                <w:kern w:val="0"/>
                <w:sz w:val="20"/>
                <w:szCs w:val="20"/>
                <w:lang w:eastAsia="en-GB"/>
                <w14:ligatures w14:val="none"/>
              </w:rPr>
            </w:pPr>
          </w:p>
          <w:p w14:paraId="46D6BE69" w14:textId="77777777" w:rsidR="00BA0302" w:rsidRDefault="00BA0302" w:rsidP="004C4D66">
            <w:pPr>
              <w:spacing w:after="0"/>
              <w:rPr>
                <w:rFonts w:ascii="Arial" w:eastAsia="Times New Roman" w:hAnsi="Arial" w:cs="Arial"/>
                <w:color w:val="000000"/>
                <w:kern w:val="0"/>
                <w:sz w:val="20"/>
                <w:szCs w:val="20"/>
                <w:lang w:eastAsia="en-GB"/>
                <w14:ligatures w14:val="none"/>
              </w:rPr>
            </w:pPr>
          </w:p>
          <w:p w14:paraId="1EA7D7CE" w14:textId="77777777" w:rsidR="00BA0302" w:rsidRDefault="00BA0302" w:rsidP="004C4D66">
            <w:pPr>
              <w:spacing w:after="0"/>
              <w:rPr>
                <w:rFonts w:ascii="Arial" w:eastAsia="Times New Roman" w:hAnsi="Arial" w:cs="Arial"/>
                <w:color w:val="000000"/>
                <w:kern w:val="0"/>
                <w:sz w:val="20"/>
                <w:szCs w:val="20"/>
                <w:lang w:eastAsia="en-GB"/>
                <w14:ligatures w14:val="none"/>
              </w:rPr>
            </w:pPr>
          </w:p>
          <w:p w14:paraId="59FE3AFD" w14:textId="77777777" w:rsidR="00BA0302" w:rsidRDefault="00BA0302" w:rsidP="004C4D66">
            <w:pPr>
              <w:spacing w:after="0"/>
              <w:rPr>
                <w:rFonts w:ascii="Arial" w:eastAsia="Times New Roman" w:hAnsi="Arial" w:cs="Arial"/>
                <w:color w:val="000000"/>
                <w:kern w:val="0"/>
                <w:sz w:val="20"/>
                <w:szCs w:val="20"/>
                <w:lang w:eastAsia="en-GB"/>
                <w14:ligatures w14:val="none"/>
              </w:rPr>
            </w:pPr>
          </w:p>
          <w:p w14:paraId="23F18452" w14:textId="77777777" w:rsidR="00BA0302" w:rsidRDefault="00BA0302" w:rsidP="004C4D66">
            <w:pPr>
              <w:spacing w:after="0"/>
              <w:rPr>
                <w:rFonts w:ascii="Arial" w:eastAsia="Times New Roman" w:hAnsi="Arial" w:cs="Arial"/>
                <w:color w:val="000000"/>
                <w:kern w:val="0"/>
                <w:sz w:val="20"/>
                <w:szCs w:val="20"/>
                <w:lang w:eastAsia="en-GB"/>
                <w14:ligatures w14:val="none"/>
              </w:rPr>
            </w:pPr>
          </w:p>
          <w:p w14:paraId="30CF95B2" w14:textId="77777777" w:rsidR="00BA0302" w:rsidRDefault="00BA0302" w:rsidP="004C4D66">
            <w:pPr>
              <w:spacing w:after="0"/>
              <w:rPr>
                <w:rFonts w:ascii="Arial" w:eastAsia="Times New Roman" w:hAnsi="Arial" w:cs="Arial"/>
                <w:color w:val="000000"/>
                <w:kern w:val="0"/>
                <w:sz w:val="20"/>
                <w:szCs w:val="20"/>
                <w:lang w:eastAsia="en-GB"/>
                <w14:ligatures w14:val="none"/>
              </w:rPr>
            </w:pPr>
          </w:p>
          <w:p w14:paraId="309760AC" w14:textId="025A4E42" w:rsidR="00BA0302" w:rsidRPr="00F44B51" w:rsidRDefault="00BA0302" w:rsidP="004C4D66">
            <w:pPr>
              <w:spacing w:after="0"/>
              <w:rPr>
                <w:rFonts w:ascii="Arial" w:eastAsia="Times New Roman" w:hAnsi="Arial" w:cs="Arial"/>
                <w:color w:val="000000"/>
                <w:kern w:val="0"/>
                <w:sz w:val="20"/>
                <w:szCs w:val="20"/>
                <w:lang w:eastAsia="en-GB"/>
                <w14:ligatures w14:val="none"/>
              </w:rPr>
            </w:pPr>
          </w:p>
        </w:tc>
        <w:tc>
          <w:tcPr>
            <w:tcW w:w="1418" w:type="dxa"/>
            <w:shd w:val="clear" w:color="auto" w:fill="FFFFFF" w:themeFill="background1"/>
            <w:hideMark/>
          </w:tcPr>
          <w:p w14:paraId="3A6479F5" w14:textId="33B46526" w:rsidR="00857DFC" w:rsidRPr="00F44B51" w:rsidRDefault="00AF1DD0"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Ensuring </w:t>
            </w:r>
            <w:r w:rsidR="00DA09C1">
              <w:rPr>
                <w:rFonts w:ascii="Arial" w:eastAsia="Times New Roman" w:hAnsi="Arial" w:cs="Arial"/>
                <w:color w:val="000000"/>
                <w:kern w:val="0"/>
                <w:sz w:val="20"/>
                <w:szCs w:val="20"/>
                <w:lang w:eastAsia="en-GB"/>
                <w14:ligatures w14:val="none"/>
              </w:rPr>
              <w:t xml:space="preserve">Quest </w:t>
            </w:r>
            <w:r>
              <w:rPr>
                <w:rFonts w:ascii="Arial" w:eastAsia="Times New Roman" w:hAnsi="Arial" w:cs="Arial"/>
                <w:color w:val="000000"/>
                <w:kern w:val="0"/>
                <w:sz w:val="20"/>
                <w:szCs w:val="20"/>
                <w:lang w:eastAsia="en-GB"/>
                <w14:ligatures w14:val="none"/>
              </w:rPr>
              <w:t xml:space="preserve">applications are made in a timely way is a </w:t>
            </w:r>
            <w:r w:rsidR="00857DFC" w:rsidRPr="00F44B51">
              <w:rPr>
                <w:rFonts w:ascii="Arial" w:eastAsia="Times New Roman" w:hAnsi="Arial" w:cs="Arial"/>
                <w:color w:val="000000"/>
                <w:kern w:val="0"/>
                <w:sz w:val="20"/>
                <w:szCs w:val="20"/>
                <w:lang w:eastAsia="en-GB"/>
                <w14:ligatures w14:val="none"/>
              </w:rPr>
              <w:t>contractual requirement from Year 2 of the leisure contract</w:t>
            </w:r>
          </w:p>
        </w:tc>
      </w:tr>
    </w:tbl>
    <w:p w14:paraId="38C77556" w14:textId="77777777" w:rsidR="00E0275F" w:rsidRDefault="00E0275F">
      <w:r>
        <w:br w:type="page"/>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4252"/>
        <w:gridCol w:w="6379"/>
        <w:gridCol w:w="1559"/>
        <w:gridCol w:w="1418"/>
      </w:tblGrid>
      <w:tr w:rsidR="00857DFC" w:rsidRPr="00F44B51" w14:paraId="6F667ECA" w14:textId="77777777" w:rsidTr="00DA4E64">
        <w:trPr>
          <w:trHeight w:hRule="exact" w:val="454"/>
        </w:trPr>
        <w:tc>
          <w:tcPr>
            <w:tcW w:w="15168" w:type="dxa"/>
            <w:gridSpan w:val="5"/>
            <w:shd w:val="clear" w:color="auto" w:fill="002060"/>
            <w:noWrap/>
            <w:vAlign w:val="center"/>
          </w:tcPr>
          <w:p w14:paraId="5AF7CC53" w14:textId="22D0A144" w:rsidR="00857DFC" w:rsidRPr="00F44B51" w:rsidRDefault="00857DFC" w:rsidP="00931FD1">
            <w:pPr>
              <w:spacing w:after="0"/>
              <w:jc w:val="center"/>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lastRenderedPageBreak/>
              <w:t>Our Places</w:t>
            </w:r>
          </w:p>
        </w:tc>
      </w:tr>
      <w:tr w:rsidR="00857DFC" w:rsidRPr="00F44B51" w14:paraId="76249F54" w14:textId="77777777" w:rsidTr="000812C8">
        <w:trPr>
          <w:trHeight w:val="660"/>
        </w:trPr>
        <w:tc>
          <w:tcPr>
            <w:tcW w:w="1560" w:type="dxa"/>
            <w:shd w:val="clear" w:color="auto" w:fill="F2F2F2" w:themeFill="background1" w:themeFillShade="F2"/>
            <w:vAlign w:val="center"/>
            <w:hideMark/>
          </w:tcPr>
          <w:p w14:paraId="327DCBEB" w14:textId="77777777"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Annual measures of success</w:t>
            </w:r>
          </w:p>
        </w:tc>
        <w:tc>
          <w:tcPr>
            <w:tcW w:w="4252" w:type="dxa"/>
            <w:shd w:val="clear" w:color="auto" w:fill="F2F2F2" w:themeFill="background1" w:themeFillShade="F2"/>
            <w:vAlign w:val="center"/>
            <w:hideMark/>
          </w:tcPr>
          <w:p w14:paraId="1F04D2C3" w14:textId="77777777"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What have we done - actions taken?</w:t>
            </w:r>
          </w:p>
        </w:tc>
        <w:tc>
          <w:tcPr>
            <w:tcW w:w="6379" w:type="dxa"/>
            <w:shd w:val="clear" w:color="auto" w:fill="F2F2F2" w:themeFill="background1" w:themeFillShade="F2"/>
            <w:vAlign w:val="center"/>
            <w:hideMark/>
          </w:tcPr>
          <w:p w14:paraId="171634E5" w14:textId="77777777"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What has been achieved?</w:t>
            </w:r>
          </w:p>
        </w:tc>
        <w:tc>
          <w:tcPr>
            <w:tcW w:w="1559" w:type="dxa"/>
            <w:shd w:val="clear" w:color="auto" w:fill="F2F2F2" w:themeFill="background1" w:themeFillShade="F2"/>
            <w:vAlign w:val="center"/>
            <w:hideMark/>
          </w:tcPr>
          <w:p w14:paraId="49F7F58E" w14:textId="77777777" w:rsidR="00857DFC" w:rsidRPr="00F44B51" w:rsidRDefault="00857DFC" w:rsidP="00931FD1">
            <w:pPr>
              <w:spacing w:after="0"/>
              <w:rPr>
                <w:rFonts w:ascii="Arial" w:eastAsia="Times New Roman" w:hAnsi="Arial" w:cs="Arial"/>
                <w:b/>
                <w:bCs/>
                <w:kern w:val="0"/>
                <w:lang w:eastAsia="en-GB"/>
                <w14:ligatures w14:val="none"/>
              </w:rPr>
            </w:pPr>
            <w:r w:rsidRPr="00F44B51">
              <w:rPr>
                <w:rFonts w:ascii="Arial" w:eastAsia="Times New Roman" w:hAnsi="Arial" w:cs="Arial"/>
                <w:b/>
                <w:bCs/>
                <w:kern w:val="0"/>
                <w:lang w:eastAsia="en-GB"/>
                <w14:ligatures w14:val="none"/>
              </w:rPr>
              <w:t>How do we know?</w:t>
            </w:r>
          </w:p>
        </w:tc>
        <w:tc>
          <w:tcPr>
            <w:tcW w:w="1418" w:type="dxa"/>
            <w:shd w:val="clear" w:color="auto" w:fill="F2F2F2" w:themeFill="background1" w:themeFillShade="F2"/>
            <w:vAlign w:val="center"/>
            <w:hideMark/>
          </w:tcPr>
          <w:p w14:paraId="4894238C" w14:textId="34A1461E" w:rsidR="00857DFC" w:rsidRPr="00F44B51" w:rsidRDefault="00BC47CF" w:rsidP="00931FD1">
            <w:pPr>
              <w:spacing w:after="0"/>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Next steps</w:t>
            </w:r>
            <w:r w:rsidR="00857DFC" w:rsidRPr="00F44B51">
              <w:rPr>
                <w:rFonts w:ascii="Arial" w:eastAsia="Times New Roman" w:hAnsi="Arial" w:cs="Arial"/>
                <w:b/>
                <w:bCs/>
                <w:kern w:val="0"/>
                <w:lang w:eastAsia="en-GB"/>
                <w14:ligatures w14:val="none"/>
              </w:rPr>
              <w:t xml:space="preserve"> </w:t>
            </w:r>
          </w:p>
        </w:tc>
      </w:tr>
      <w:tr w:rsidR="00857DFC" w:rsidRPr="00F44B51" w14:paraId="068833E3" w14:textId="77777777" w:rsidTr="000812C8">
        <w:trPr>
          <w:trHeight w:val="930"/>
        </w:trPr>
        <w:tc>
          <w:tcPr>
            <w:tcW w:w="1560" w:type="dxa"/>
            <w:shd w:val="clear" w:color="auto" w:fill="FFFFFF" w:themeFill="background1"/>
            <w:hideMark/>
          </w:tcPr>
          <w:p w14:paraId="0E76F3FD" w14:textId="2977AA64" w:rsidR="00857DFC" w:rsidRPr="00F44B51" w:rsidRDefault="00857DFC" w:rsidP="00F44B51">
            <w:pPr>
              <w:spacing w:after="0"/>
              <w:rPr>
                <w:rFonts w:ascii="Arial" w:eastAsia="Times New Roman" w:hAnsi="Arial" w:cs="Arial"/>
                <w:b/>
                <w:bCs/>
                <w:color w:val="000000"/>
                <w:kern w:val="0"/>
                <w:sz w:val="20"/>
                <w:szCs w:val="20"/>
                <w:lang w:eastAsia="en-GB"/>
                <w14:ligatures w14:val="none"/>
              </w:rPr>
            </w:pPr>
            <w:r w:rsidRPr="008A1299">
              <w:rPr>
                <w:rFonts w:ascii="Arial" w:eastAsia="Times New Roman" w:hAnsi="Arial" w:cs="Arial"/>
                <w:b/>
                <w:bCs/>
                <w:color w:val="000000"/>
                <w:kern w:val="0"/>
                <w:sz w:val="20"/>
                <w:szCs w:val="20"/>
                <w:lang w:eastAsia="en-GB"/>
                <w14:ligatures w14:val="none"/>
              </w:rPr>
              <w:t xml:space="preserve">10)                       </w:t>
            </w:r>
            <w:r w:rsidRPr="00F44B51">
              <w:rPr>
                <w:rFonts w:ascii="Arial" w:eastAsia="Times New Roman" w:hAnsi="Arial" w:cs="Arial"/>
                <w:b/>
                <w:bCs/>
                <w:color w:val="000000"/>
                <w:kern w:val="0"/>
                <w:sz w:val="20"/>
                <w:szCs w:val="20"/>
                <w:lang w:eastAsia="en-GB"/>
                <w14:ligatures w14:val="none"/>
              </w:rPr>
              <w:t>Complete the redevelopment of Bullingdon, East Oxford and Blackbird Leys Community Centres</w:t>
            </w:r>
          </w:p>
        </w:tc>
        <w:tc>
          <w:tcPr>
            <w:tcW w:w="4252" w:type="dxa"/>
            <w:shd w:val="clear" w:color="auto" w:fill="FFFFFF" w:themeFill="background1"/>
            <w:hideMark/>
          </w:tcPr>
          <w:p w14:paraId="0ECD4D8A" w14:textId="01ACFCA7" w:rsidR="00A60674"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Bullingdon </w:t>
            </w:r>
            <w:r w:rsidR="00A60674">
              <w:rPr>
                <w:rFonts w:ascii="Arial" w:eastAsia="Times New Roman" w:hAnsi="Arial" w:cs="Arial"/>
                <w:color w:val="000000"/>
                <w:kern w:val="0"/>
                <w:sz w:val="20"/>
                <w:szCs w:val="20"/>
                <w:lang w:eastAsia="en-GB"/>
                <w14:ligatures w14:val="none"/>
              </w:rPr>
              <w:t>C</w:t>
            </w:r>
            <w:r w:rsidRPr="00F44B51">
              <w:rPr>
                <w:rFonts w:ascii="Arial" w:eastAsia="Times New Roman" w:hAnsi="Arial" w:cs="Arial"/>
                <w:color w:val="000000"/>
                <w:kern w:val="0"/>
                <w:sz w:val="20"/>
                <w:szCs w:val="20"/>
                <w:lang w:eastAsia="en-GB"/>
                <w14:ligatures w14:val="none"/>
              </w:rPr>
              <w:t xml:space="preserve">ommunity </w:t>
            </w:r>
            <w:r w:rsidR="00A60674">
              <w:rPr>
                <w:rFonts w:ascii="Arial" w:eastAsia="Times New Roman" w:hAnsi="Arial" w:cs="Arial"/>
                <w:color w:val="000000"/>
                <w:kern w:val="0"/>
                <w:sz w:val="20"/>
                <w:szCs w:val="20"/>
                <w:lang w:eastAsia="en-GB"/>
                <w14:ligatures w14:val="none"/>
              </w:rPr>
              <w:t>C</w:t>
            </w:r>
            <w:r w:rsidRPr="00F44B51">
              <w:rPr>
                <w:rFonts w:ascii="Arial" w:eastAsia="Times New Roman" w:hAnsi="Arial" w:cs="Arial"/>
                <w:color w:val="000000"/>
                <w:kern w:val="0"/>
                <w:sz w:val="20"/>
                <w:szCs w:val="20"/>
                <w:lang w:eastAsia="en-GB"/>
                <w14:ligatures w14:val="none"/>
              </w:rPr>
              <w:t xml:space="preserve">entre </w:t>
            </w:r>
            <w:r w:rsidR="00A60674">
              <w:rPr>
                <w:rFonts w:ascii="Arial" w:eastAsia="Times New Roman" w:hAnsi="Arial" w:cs="Arial"/>
                <w:color w:val="000000"/>
                <w:kern w:val="0"/>
                <w:sz w:val="20"/>
                <w:szCs w:val="20"/>
                <w:lang w:eastAsia="en-GB"/>
                <w14:ligatures w14:val="none"/>
              </w:rPr>
              <w:t xml:space="preserve">was </w:t>
            </w:r>
            <w:r w:rsidRPr="00F44B51">
              <w:rPr>
                <w:rFonts w:ascii="Arial" w:eastAsia="Times New Roman" w:hAnsi="Arial" w:cs="Arial"/>
                <w:color w:val="000000"/>
                <w:kern w:val="0"/>
                <w:sz w:val="20"/>
                <w:szCs w:val="20"/>
                <w:lang w:eastAsia="en-GB"/>
                <w14:ligatures w14:val="none"/>
              </w:rPr>
              <w:t xml:space="preserve">completed in January 2024. </w:t>
            </w:r>
          </w:p>
          <w:p w14:paraId="1540FE72" w14:textId="77777777" w:rsidR="0012016A" w:rsidRPr="0012016A" w:rsidRDefault="0012016A" w:rsidP="00F44B51">
            <w:pPr>
              <w:spacing w:after="0"/>
              <w:rPr>
                <w:rFonts w:ascii="Arial" w:eastAsia="Times New Roman" w:hAnsi="Arial" w:cs="Arial"/>
                <w:color w:val="000000"/>
                <w:kern w:val="0"/>
                <w:sz w:val="8"/>
                <w:szCs w:val="8"/>
                <w:lang w:eastAsia="en-GB"/>
                <w14:ligatures w14:val="none"/>
              </w:rPr>
            </w:pPr>
          </w:p>
          <w:p w14:paraId="13DECD0C" w14:textId="77777777" w:rsidR="00A60674"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East Oxford </w:t>
            </w:r>
            <w:r w:rsidR="00A60674">
              <w:rPr>
                <w:rFonts w:ascii="Arial" w:eastAsia="Times New Roman" w:hAnsi="Arial" w:cs="Arial"/>
                <w:color w:val="000000"/>
                <w:kern w:val="0"/>
                <w:sz w:val="20"/>
                <w:szCs w:val="20"/>
                <w:lang w:eastAsia="en-GB"/>
                <w14:ligatures w14:val="none"/>
              </w:rPr>
              <w:t xml:space="preserve">Community Centre is </w:t>
            </w:r>
            <w:r w:rsidRPr="00F44B51">
              <w:rPr>
                <w:rFonts w:ascii="Arial" w:eastAsia="Times New Roman" w:hAnsi="Arial" w:cs="Arial"/>
                <w:color w:val="000000"/>
                <w:kern w:val="0"/>
                <w:sz w:val="20"/>
                <w:szCs w:val="20"/>
                <w:lang w:eastAsia="en-GB"/>
                <w14:ligatures w14:val="none"/>
              </w:rPr>
              <w:t xml:space="preserve">under construction. </w:t>
            </w:r>
          </w:p>
          <w:p w14:paraId="2253673E" w14:textId="77777777" w:rsidR="00A60674" w:rsidRPr="0012016A" w:rsidRDefault="00A60674" w:rsidP="00F44B51">
            <w:pPr>
              <w:spacing w:after="0"/>
              <w:rPr>
                <w:rFonts w:ascii="Arial" w:eastAsia="Times New Roman" w:hAnsi="Arial" w:cs="Arial"/>
                <w:color w:val="000000"/>
                <w:kern w:val="0"/>
                <w:sz w:val="8"/>
                <w:szCs w:val="8"/>
                <w:lang w:eastAsia="en-GB"/>
                <w14:ligatures w14:val="none"/>
              </w:rPr>
            </w:pPr>
          </w:p>
          <w:p w14:paraId="047AF519" w14:textId="43DC6F57" w:rsidR="00857DFC" w:rsidRPr="00F44B51" w:rsidRDefault="00A60674"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Black Bird Leys </w:t>
            </w:r>
            <w:r w:rsidR="00857DFC" w:rsidRPr="00F44B51">
              <w:rPr>
                <w:rFonts w:ascii="Arial" w:eastAsia="Times New Roman" w:hAnsi="Arial" w:cs="Arial"/>
                <w:color w:val="000000"/>
                <w:kern w:val="0"/>
                <w:sz w:val="20"/>
                <w:szCs w:val="20"/>
                <w:lang w:eastAsia="en-GB"/>
                <w14:ligatures w14:val="none"/>
              </w:rPr>
              <w:t xml:space="preserve">redevelopment plans </w:t>
            </w:r>
            <w:r w:rsidR="0012016A">
              <w:rPr>
                <w:rFonts w:ascii="Arial" w:eastAsia="Times New Roman" w:hAnsi="Arial" w:cs="Arial"/>
                <w:color w:val="000000"/>
                <w:kern w:val="0"/>
                <w:sz w:val="20"/>
                <w:szCs w:val="20"/>
                <w:lang w:eastAsia="en-GB"/>
                <w14:ligatures w14:val="none"/>
              </w:rPr>
              <w:t xml:space="preserve">are </w:t>
            </w:r>
            <w:r w:rsidR="00857DFC" w:rsidRPr="00F44B51">
              <w:rPr>
                <w:rFonts w:ascii="Arial" w:eastAsia="Times New Roman" w:hAnsi="Arial" w:cs="Arial"/>
                <w:color w:val="000000"/>
                <w:kern w:val="0"/>
                <w:sz w:val="20"/>
                <w:szCs w:val="20"/>
                <w:lang w:eastAsia="en-GB"/>
                <w14:ligatures w14:val="none"/>
              </w:rPr>
              <w:t xml:space="preserve">under consultation. </w:t>
            </w:r>
          </w:p>
        </w:tc>
        <w:tc>
          <w:tcPr>
            <w:tcW w:w="6379" w:type="dxa"/>
            <w:shd w:val="clear" w:color="auto" w:fill="FFFFFF" w:themeFill="background1"/>
            <w:hideMark/>
          </w:tcPr>
          <w:p w14:paraId="02979891" w14:textId="4E823F27" w:rsidR="00866472"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The development of the community centre at Bullingdon has exceeded stakeholder expectations and has facilitated closer working with the Councill and partners. The new facility has enabled </w:t>
            </w:r>
            <w:hyperlink r:id="rId20" w:history="1">
              <w:r w:rsidRPr="00F44B51">
                <w:rPr>
                  <w:rStyle w:val="Hyperlink"/>
                  <w:rFonts w:ascii="Arial" w:eastAsia="Times New Roman" w:hAnsi="Arial" w:cs="Arial"/>
                  <w:kern w:val="0"/>
                  <w:sz w:val="20"/>
                  <w:szCs w:val="20"/>
                  <w:lang w:eastAsia="en-GB"/>
                  <w14:ligatures w14:val="none"/>
                </w:rPr>
                <w:t>more and diverse user groups</w:t>
              </w:r>
            </w:hyperlink>
            <w:r w:rsidRPr="00F44B51">
              <w:rPr>
                <w:rFonts w:ascii="Arial" w:eastAsia="Times New Roman" w:hAnsi="Arial" w:cs="Arial"/>
                <w:color w:val="000000"/>
                <w:kern w:val="0"/>
                <w:sz w:val="20"/>
                <w:szCs w:val="20"/>
                <w:lang w:eastAsia="en-GB"/>
                <w14:ligatures w14:val="none"/>
              </w:rPr>
              <w:t xml:space="preserve"> at the centre. </w:t>
            </w:r>
          </w:p>
          <w:p w14:paraId="6ED0BBB8" w14:textId="77777777" w:rsidR="00866472" w:rsidRDefault="00866472" w:rsidP="00F44B51">
            <w:pPr>
              <w:spacing w:after="0"/>
              <w:rPr>
                <w:rFonts w:ascii="Arial" w:eastAsia="Times New Roman" w:hAnsi="Arial" w:cs="Arial"/>
                <w:color w:val="000000"/>
                <w:kern w:val="0"/>
                <w:sz w:val="20"/>
                <w:szCs w:val="20"/>
                <w:lang w:eastAsia="en-GB"/>
                <w14:ligatures w14:val="none"/>
              </w:rPr>
            </w:pPr>
          </w:p>
          <w:p w14:paraId="7C197ECB" w14:textId="0CC4A3E8"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East Oxford Community Centre is in delivery, with an anticipated completion date of Autumn 2025. </w:t>
            </w:r>
          </w:p>
        </w:tc>
        <w:tc>
          <w:tcPr>
            <w:tcW w:w="1559" w:type="dxa"/>
            <w:shd w:val="clear" w:color="auto" w:fill="FFFFFF" w:themeFill="background1"/>
            <w:hideMark/>
          </w:tcPr>
          <w:p w14:paraId="79223338" w14:textId="456B1A74" w:rsidR="00857DFC" w:rsidRPr="00F44B51"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New facility in place. Work with Community Association and information on the </w:t>
            </w:r>
            <w:r w:rsidR="00472CC6">
              <w:rPr>
                <w:rFonts w:ascii="Arial" w:eastAsia="Times New Roman" w:hAnsi="Arial" w:cs="Arial"/>
                <w:color w:val="000000"/>
                <w:kern w:val="0"/>
                <w:sz w:val="20"/>
                <w:szCs w:val="20"/>
                <w:lang w:eastAsia="en-GB"/>
                <w14:ligatures w14:val="none"/>
              </w:rPr>
              <w:t>C</w:t>
            </w:r>
            <w:r w:rsidRPr="00F44B51">
              <w:rPr>
                <w:rFonts w:ascii="Arial" w:eastAsia="Times New Roman" w:hAnsi="Arial" w:cs="Arial"/>
                <w:color w:val="000000"/>
                <w:kern w:val="0"/>
                <w:sz w:val="20"/>
                <w:szCs w:val="20"/>
                <w:lang w:eastAsia="en-GB"/>
                <w14:ligatures w14:val="none"/>
              </w:rPr>
              <w:t xml:space="preserve">ommunity </w:t>
            </w:r>
            <w:r w:rsidR="00472CC6">
              <w:rPr>
                <w:rFonts w:ascii="Arial" w:eastAsia="Times New Roman" w:hAnsi="Arial" w:cs="Arial"/>
                <w:color w:val="000000"/>
                <w:kern w:val="0"/>
                <w:sz w:val="20"/>
                <w:szCs w:val="20"/>
                <w:lang w:eastAsia="en-GB"/>
                <w14:ligatures w14:val="none"/>
              </w:rPr>
              <w:t>A</w:t>
            </w:r>
            <w:r w:rsidRPr="00F44B51">
              <w:rPr>
                <w:rFonts w:ascii="Arial" w:eastAsia="Times New Roman" w:hAnsi="Arial" w:cs="Arial"/>
                <w:color w:val="000000"/>
                <w:kern w:val="0"/>
                <w:sz w:val="20"/>
                <w:szCs w:val="20"/>
                <w:lang w:eastAsia="en-GB"/>
                <w14:ligatures w14:val="none"/>
              </w:rPr>
              <w:t>ssociation</w:t>
            </w:r>
            <w:r w:rsidR="00472CC6">
              <w:rPr>
                <w:rFonts w:ascii="Arial" w:eastAsia="Times New Roman" w:hAnsi="Arial" w:cs="Arial"/>
                <w:color w:val="000000"/>
                <w:kern w:val="0"/>
                <w:sz w:val="20"/>
                <w:szCs w:val="20"/>
                <w:lang w:eastAsia="en-GB"/>
                <w14:ligatures w14:val="none"/>
              </w:rPr>
              <w:t>’</w:t>
            </w:r>
            <w:r w:rsidRPr="00F44B51">
              <w:rPr>
                <w:rFonts w:ascii="Arial" w:eastAsia="Times New Roman" w:hAnsi="Arial" w:cs="Arial"/>
                <w:color w:val="000000"/>
                <w:kern w:val="0"/>
                <w:sz w:val="20"/>
                <w:szCs w:val="20"/>
                <w:lang w:eastAsia="en-GB"/>
                <w14:ligatures w14:val="none"/>
              </w:rPr>
              <w:t xml:space="preserve">s </w:t>
            </w:r>
            <w:r w:rsidR="00301E13">
              <w:rPr>
                <w:rFonts w:ascii="Arial" w:eastAsia="Times New Roman" w:hAnsi="Arial" w:cs="Arial"/>
                <w:color w:val="000000"/>
                <w:kern w:val="0"/>
                <w:sz w:val="20"/>
                <w:szCs w:val="20"/>
                <w:lang w:eastAsia="en-GB"/>
                <w14:ligatures w14:val="none"/>
              </w:rPr>
              <w:t>website.</w:t>
            </w:r>
          </w:p>
        </w:tc>
        <w:tc>
          <w:tcPr>
            <w:tcW w:w="1418" w:type="dxa"/>
            <w:shd w:val="clear" w:color="auto" w:fill="FFFFFF" w:themeFill="background1"/>
            <w:hideMark/>
          </w:tcPr>
          <w:p w14:paraId="3013E6C0" w14:textId="0B8DEBC3" w:rsidR="00857DFC" w:rsidRPr="00F44B51" w:rsidRDefault="001A1967"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Continue working with communities around the redevelopment at East Oxford and Blackbird Leys</w:t>
            </w:r>
          </w:p>
        </w:tc>
      </w:tr>
      <w:tr w:rsidR="00857DFC" w:rsidRPr="00F44B51" w14:paraId="04D24157" w14:textId="77777777" w:rsidTr="000812C8">
        <w:trPr>
          <w:trHeight w:val="79"/>
        </w:trPr>
        <w:tc>
          <w:tcPr>
            <w:tcW w:w="1560" w:type="dxa"/>
            <w:shd w:val="clear" w:color="auto" w:fill="FFFFFF" w:themeFill="background1"/>
            <w:hideMark/>
          </w:tcPr>
          <w:p w14:paraId="262C9240" w14:textId="439AF691" w:rsidR="00857DFC" w:rsidRPr="00F44B51" w:rsidRDefault="00857DFC" w:rsidP="00F44B51">
            <w:pPr>
              <w:spacing w:after="0"/>
              <w:rPr>
                <w:rFonts w:ascii="Arial" w:eastAsia="Times New Roman" w:hAnsi="Arial" w:cs="Arial"/>
                <w:b/>
                <w:bCs/>
                <w:color w:val="000000"/>
                <w:kern w:val="0"/>
                <w:sz w:val="20"/>
                <w:szCs w:val="20"/>
                <w:highlight w:val="yellow"/>
                <w:lang w:eastAsia="en-GB"/>
                <w14:ligatures w14:val="none"/>
              </w:rPr>
            </w:pPr>
            <w:r w:rsidRPr="00FC618D">
              <w:rPr>
                <w:rFonts w:ascii="Arial" w:eastAsia="Times New Roman" w:hAnsi="Arial" w:cs="Arial"/>
                <w:b/>
                <w:bCs/>
                <w:color w:val="000000"/>
                <w:kern w:val="0"/>
                <w:sz w:val="20"/>
                <w:szCs w:val="20"/>
                <w:lang w:eastAsia="en-GB"/>
                <w14:ligatures w14:val="none"/>
              </w:rPr>
              <w:t xml:space="preserve">11)                  </w:t>
            </w:r>
            <w:r w:rsidRPr="00F44B51">
              <w:rPr>
                <w:rFonts w:ascii="Arial" w:eastAsia="Times New Roman" w:hAnsi="Arial" w:cs="Arial"/>
                <w:b/>
                <w:bCs/>
                <w:color w:val="000000"/>
                <w:kern w:val="0"/>
                <w:sz w:val="20"/>
                <w:szCs w:val="20"/>
                <w:lang w:eastAsia="en-GB"/>
                <w14:ligatures w14:val="none"/>
              </w:rPr>
              <w:t>Contribute to the Council’s commitment towards pursuing zero carbon Oxford</w:t>
            </w:r>
          </w:p>
        </w:tc>
        <w:tc>
          <w:tcPr>
            <w:tcW w:w="4252" w:type="dxa"/>
            <w:shd w:val="clear" w:color="auto" w:fill="FFFFFF" w:themeFill="background1"/>
            <w:vAlign w:val="bottom"/>
            <w:hideMark/>
          </w:tcPr>
          <w:p w14:paraId="223425FE" w14:textId="5D1E32DA" w:rsidR="00053B8D" w:rsidRDefault="00053B8D" w:rsidP="0003216B">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Secured </w:t>
            </w:r>
            <w:r w:rsidRPr="00AB0146">
              <w:rPr>
                <w:rFonts w:ascii="Arial" w:eastAsia="Times New Roman" w:hAnsi="Arial" w:cs="Arial"/>
                <w:color w:val="000000"/>
                <w:kern w:val="0"/>
                <w:sz w:val="20"/>
                <w:szCs w:val="20"/>
                <w:lang w:eastAsia="en-GB"/>
                <w14:ligatures w14:val="none"/>
              </w:rPr>
              <w:t>£110k</w:t>
            </w:r>
            <w:r w:rsidRPr="00F44B51">
              <w:rPr>
                <w:rFonts w:ascii="Arial" w:eastAsia="Times New Roman" w:hAnsi="Arial" w:cs="Arial"/>
                <w:color w:val="000000"/>
                <w:kern w:val="0"/>
                <w:sz w:val="20"/>
                <w:szCs w:val="20"/>
                <w:lang w:eastAsia="en-GB"/>
                <w14:ligatures w14:val="none"/>
              </w:rPr>
              <w:t xml:space="preserve"> in grant funding from Sport England to make further sustainability improvements to our leisure centres</w:t>
            </w:r>
            <w:r w:rsidR="00B46A40">
              <w:rPr>
                <w:rFonts w:ascii="Arial" w:eastAsia="Times New Roman" w:hAnsi="Arial" w:cs="Arial"/>
                <w:color w:val="000000"/>
                <w:kern w:val="0"/>
                <w:sz w:val="20"/>
                <w:szCs w:val="20"/>
                <w:lang w:eastAsia="en-GB"/>
                <w14:ligatures w14:val="none"/>
              </w:rPr>
              <w:t>.</w:t>
            </w:r>
            <w:r w:rsidRPr="00053B8D">
              <w:rPr>
                <w:rFonts w:ascii="Arial" w:eastAsia="Times New Roman" w:hAnsi="Arial" w:cs="Arial"/>
                <w:color w:val="000000"/>
                <w:kern w:val="0"/>
                <w:sz w:val="20"/>
                <w:szCs w:val="20"/>
                <w:lang w:eastAsia="en-GB"/>
                <w14:ligatures w14:val="none"/>
              </w:rPr>
              <w:t xml:space="preserve"> </w:t>
            </w:r>
          </w:p>
          <w:p w14:paraId="7DB9D9CB" w14:textId="77777777" w:rsidR="00053B8D" w:rsidRDefault="00053B8D" w:rsidP="0003216B">
            <w:pPr>
              <w:spacing w:after="0"/>
              <w:rPr>
                <w:rFonts w:ascii="Arial" w:eastAsia="Times New Roman" w:hAnsi="Arial" w:cs="Arial"/>
                <w:color w:val="000000"/>
                <w:kern w:val="0"/>
                <w:sz w:val="20"/>
                <w:szCs w:val="20"/>
                <w:highlight w:val="yellow"/>
                <w:lang w:eastAsia="en-GB"/>
                <w14:ligatures w14:val="none"/>
              </w:rPr>
            </w:pPr>
          </w:p>
          <w:p w14:paraId="078F2951" w14:textId="766C903C" w:rsidR="00D314BD" w:rsidRDefault="00857DFC" w:rsidP="00D314BD">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Oxford City Council published an updated </w:t>
            </w:r>
            <w:hyperlink r:id="rId21" w:history="1">
              <w:r w:rsidRPr="00F44B51">
                <w:rPr>
                  <w:rStyle w:val="Hyperlink"/>
                  <w:rFonts w:ascii="Arial" w:eastAsia="Times New Roman" w:hAnsi="Arial" w:cs="Arial"/>
                  <w:kern w:val="0"/>
                  <w:sz w:val="20"/>
                  <w:szCs w:val="20"/>
                  <w:lang w:eastAsia="en-GB"/>
                  <w14:ligatures w14:val="none"/>
                </w:rPr>
                <w:t>Statement of Intent</w:t>
              </w:r>
            </w:hyperlink>
            <w:r w:rsidRPr="00F44B51">
              <w:rPr>
                <w:rFonts w:ascii="Arial" w:eastAsia="Times New Roman" w:hAnsi="Arial" w:cs="Arial"/>
                <w:color w:val="000000"/>
                <w:kern w:val="0"/>
                <w:sz w:val="20"/>
                <w:szCs w:val="20"/>
                <w:lang w:eastAsia="en-GB"/>
                <w14:ligatures w14:val="none"/>
              </w:rPr>
              <w:t xml:space="preserve"> relating to the provision of ECO Flex and Great British Insulation Scheme (GBIS) funding. </w:t>
            </w:r>
            <w:r w:rsidR="0007247C" w:rsidRPr="0007247C">
              <w:rPr>
                <w:rFonts w:ascii="Arial" w:eastAsia="Times New Roman" w:hAnsi="Arial" w:cs="Arial"/>
                <w:color w:val="000000"/>
                <w:kern w:val="0"/>
                <w:sz w:val="20"/>
                <w:szCs w:val="20"/>
                <w:lang w:eastAsia="en-GB"/>
                <w14:ligatures w14:val="none"/>
              </w:rPr>
              <w:t xml:space="preserve">  We have </w:t>
            </w:r>
            <w:r w:rsidRPr="00F44B51">
              <w:rPr>
                <w:rFonts w:ascii="Arial" w:eastAsia="Times New Roman" w:hAnsi="Arial" w:cs="Arial"/>
                <w:color w:val="000000"/>
                <w:kern w:val="0"/>
                <w:sz w:val="20"/>
                <w:szCs w:val="20"/>
                <w:lang w:eastAsia="en-GB"/>
                <w14:ligatures w14:val="none"/>
              </w:rPr>
              <w:t xml:space="preserve">been </w:t>
            </w:r>
            <w:r w:rsidR="006D3A65">
              <w:rPr>
                <w:rFonts w:ascii="Arial" w:eastAsia="Times New Roman" w:hAnsi="Arial" w:cs="Arial"/>
                <w:color w:val="000000"/>
                <w:kern w:val="0"/>
                <w:sz w:val="20"/>
                <w:szCs w:val="20"/>
                <w:lang w:eastAsia="en-GB"/>
                <w14:ligatures w14:val="none"/>
              </w:rPr>
              <w:t xml:space="preserve">training colleagues and partners and </w:t>
            </w:r>
            <w:r w:rsidRPr="00F44B51">
              <w:rPr>
                <w:rFonts w:ascii="Arial" w:eastAsia="Times New Roman" w:hAnsi="Arial" w:cs="Arial"/>
                <w:color w:val="000000"/>
                <w:kern w:val="0"/>
                <w:sz w:val="20"/>
                <w:szCs w:val="20"/>
                <w:lang w:eastAsia="en-GB"/>
                <w14:ligatures w14:val="none"/>
              </w:rPr>
              <w:t xml:space="preserve">actively promoting funding schemes such as ECO Flex, ECO4, GBIS and HUG2 </w:t>
            </w:r>
            <w:r w:rsidR="00E17771">
              <w:rPr>
                <w:rFonts w:ascii="Arial" w:eastAsia="Times New Roman" w:hAnsi="Arial" w:cs="Arial"/>
                <w:color w:val="000000"/>
                <w:kern w:val="0"/>
                <w:sz w:val="20"/>
                <w:szCs w:val="20"/>
                <w:lang w:eastAsia="en-GB"/>
                <w14:ligatures w14:val="none"/>
              </w:rPr>
              <w:t xml:space="preserve">through our own communication channels and </w:t>
            </w:r>
            <w:r w:rsidR="00C154BF">
              <w:rPr>
                <w:rFonts w:ascii="Arial" w:eastAsia="Times New Roman" w:hAnsi="Arial" w:cs="Arial"/>
                <w:color w:val="000000"/>
                <w:kern w:val="0"/>
                <w:sz w:val="20"/>
                <w:szCs w:val="20"/>
                <w:lang w:eastAsia="en-GB"/>
                <w14:ligatures w14:val="none"/>
              </w:rPr>
              <w:t xml:space="preserve">via our partners to </w:t>
            </w:r>
            <w:r w:rsidR="00D314BD" w:rsidRPr="00F44B51">
              <w:rPr>
                <w:rFonts w:ascii="Arial" w:eastAsia="Times New Roman" w:hAnsi="Arial" w:cs="Arial"/>
                <w:color w:val="000000"/>
                <w:kern w:val="0"/>
                <w:sz w:val="20"/>
                <w:szCs w:val="20"/>
                <w:lang w:eastAsia="en-GB"/>
                <w14:ligatures w14:val="none"/>
              </w:rPr>
              <w:t xml:space="preserve">encourage retrofit and reduce fuel poverty. </w:t>
            </w:r>
          </w:p>
          <w:p w14:paraId="4A9E3C73" w14:textId="77777777" w:rsidR="006D3A65" w:rsidRDefault="006D3A65" w:rsidP="0003216B">
            <w:pPr>
              <w:spacing w:after="0"/>
              <w:rPr>
                <w:rFonts w:ascii="Arial" w:eastAsia="Times New Roman" w:hAnsi="Arial" w:cs="Arial"/>
                <w:color w:val="000000"/>
                <w:kern w:val="0"/>
                <w:sz w:val="20"/>
                <w:szCs w:val="20"/>
                <w:highlight w:val="yellow"/>
                <w:lang w:eastAsia="en-GB"/>
                <w14:ligatures w14:val="none"/>
              </w:rPr>
            </w:pPr>
          </w:p>
          <w:p w14:paraId="01E40EDB" w14:textId="6F4A1262" w:rsidR="0008257C" w:rsidRPr="00200DBE" w:rsidRDefault="00857DFC" w:rsidP="0003216B">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Oxford City Council has a target of 32 properties to upgrade via the Home Upgrade Grant government funded scheme for private properties not heated by gas target</w:t>
            </w:r>
            <w:r w:rsidR="001D7295">
              <w:rPr>
                <w:rFonts w:ascii="Arial" w:eastAsia="Times New Roman" w:hAnsi="Arial" w:cs="Arial"/>
                <w:color w:val="000000"/>
                <w:kern w:val="0"/>
                <w:sz w:val="20"/>
                <w:szCs w:val="20"/>
                <w:lang w:eastAsia="en-GB"/>
                <w14:ligatures w14:val="none"/>
              </w:rPr>
              <w:t>ing</w:t>
            </w:r>
            <w:r w:rsidRPr="00F44B51">
              <w:rPr>
                <w:rFonts w:ascii="Arial" w:eastAsia="Times New Roman" w:hAnsi="Arial" w:cs="Arial"/>
                <w:color w:val="000000"/>
                <w:kern w:val="0"/>
                <w:sz w:val="20"/>
                <w:szCs w:val="20"/>
                <w:lang w:eastAsia="en-GB"/>
                <w14:ligatures w14:val="none"/>
              </w:rPr>
              <w:t xml:space="preserve"> those in fuel poverty. The scheme runs for 2 years from April 2023 to 2025.</w:t>
            </w:r>
          </w:p>
          <w:p w14:paraId="2A7E3969" w14:textId="552ABA49" w:rsidR="00A6026D" w:rsidRPr="00A6026D" w:rsidRDefault="00857DFC" w:rsidP="0003216B">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br/>
              <w:t>Partnership work continues with Better Housing Better Health (BHBH) to support those in fuel poverty in Oxford</w:t>
            </w:r>
            <w:r w:rsidR="00617E3B" w:rsidRPr="00A6026D">
              <w:rPr>
                <w:rFonts w:ascii="Arial" w:eastAsia="Times New Roman" w:hAnsi="Arial" w:cs="Arial"/>
                <w:color w:val="000000"/>
                <w:kern w:val="0"/>
                <w:sz w:val="20"/>
                <w:szCs w:val="20"/>
                <w:lang w:eastAsia="en-GB"/>
                <w14:ligatures w14:val="none"/>
              </w:rPr>
              <w:t xml:space="preserve">.  </w:t>
            </w:r>
            <w:r w:rsidR="00A6026D">
              <w:rPr>
                <w:rFonts w:ascii="Arial" w:eastAsia="Times New Roman" w:hAnsi="Arial" w:cs="Arial"/>
                <w:color w:val="000000"/>
                <w:kern w:val="0"/>
                <w:sz w:val="20"/>
                <w:szCs w:val="20"/>
                <w:lang w:eastAsia="en-GB"/>
                <w14:ligatures w14:val="none"/>
              </w:rPr>
              <w:t xml:space="preserve">Jointly funded by City, County and District Councils, it </w:t>
            </w:r>
            <w:r w:rsidR="00A52F1F" w:rsidRPr="00A6026D">
              <w:rPr>
                <w:rFonts w:ascii="Arial" w:eastAsia="Times New Roman" w:hAnsi="Arial" w:cs="Arial"/>
                <w:color w:val="000000"/>
                <w:kern w:val="0"/>
                <w:sz w:val="20"/>
                <w:szCs w:val="20"/>
                <w:lang w:eastAsia="en-GB"/>
                <w14:ligatures w14:val="none"/>
              </w:rPr>
              <w:t>give</w:t>
            </w:r>
            <w:r w:rsidR="00617E3B" w:rsidRPr="00A6026D">
              <w:rPr>
                <w:rFonts w:ascii="Arial" w:eastAsia="Times New Roman" w:hAnsi="Arial" w:cs="Arial"/>
                <w:color w:val="000000"/>
                <w:kern w:val="0"/>
                <w:sz w:val="20"/>
                <w:szCs w:val="20"/>
                <w:lang w:eastAsia="en-GB"/>
                <w14:ligatures w14:val="none"/>
              </w:rPr>
              <w:t>s</w:t>
            </w:r>
            <w:r w:rsidR="00A52F1F" w:rsidRPr="00A6026D">
              <w:rPr>
                <w:rFonts w:ascii="Arial" w:eastAsia="Times New Roman" w:hAnsi="Arial" w:cs="Arial"/>
                <w:color w:val="000000"/>
                <w:kern w:val="0"/>
                <w:sz w:val="20"/>
                <w:szCs w:val="20"/>
                <w:lang w:eastAsia="en-GB"/>
                <w14:ligatures w14:val="none"/>
              </w:rPr>
              <w:t xml:space="preserve"> residents expert advice about how to improve energy efficiency and save money</w:t>
            </w:r>
            <w:r w:rsidR="00617E3B" w:rsidRPr="00A6026D">
              <w:rPr>
                <w:rFonts w:ascii="Arial" w:eastAsia="Times New Roman" w:hAnsi="Arial" w:cs="Arial"/>
                <w:color w:val="000000"/>
                <w:kern w:val="0"/>
                <w:sz w:val="20"/>
                <w:szCs w:val="20"/>
                <w:lang w:eastAsia="en-GB"/>
                <w14:ligatures w14:val="none"/>
              </w:rPr>
              <w:t xml:space="preserve"> </w:t>
            </w:r>
            <w:proofErr w:type="gramStart"/>
            <w:r w:rsidR="00617E3B" w:rsidRPr="00A6026D">
              <w:rPr>
                <w:rFonts w:ascii="Arial" w:eastAsia="Times New Roman" w:hAnsi="Arial" w:cs="Arial"/>
                <w:color w:val="000000"/>
                <w:kern w:val="0"/>
                <w:sz w:val="20"/>
                <w:szCs w:val="20"/>
                <w:lang w:eastAsia="en-GB"/>
                <w14:ligatures w14:val="none"/>
              </w:rPr>
              <w:t>and also</w:t>
            </w:r>
            <w:proofErr w:type="gramEnd"/>
            <w:r w:rsidR="00617E3B" w:rsidRPr="00A6026D">
              <w:rPr>
                <w:rFonts w:ascii="Arial" w:eastAsia="Times New Roman" w:hAnsi="Arial" w:cs="Arial"/>
                <w:color w:val="000000"/>
                <w:kern w:val="0"/>
                <w:sz w:val="20"/>
                <w:szCs w:val="20"/>
                <w:lang w:eastAsia="en-GB"/>
                <w14:ligatures w14:val="none"/>
              </w:rPr>
              <w:t xml:space="preserve"> signposts those in </w:t>
            </w:r>
            <w:r w:rsidR="00A6026D" w:rsidRPr="00A6026D">
              <w:rPr>
                <w:rFonts w:ascii="Arial" w:eastAsia="Times New Roman" w:hAnsi="Arial" w:cs="Arial"/>
                <w:color w:val="000000"/>
                <w:kern w:val="0"/>
                <w:sz w:val="20"/>
                <w:szCs w:val="20"/>
                <w:lang w:eastAsia="en-GB"/>
                <w14:ligatures w14:val="none"/>
              </w:rPr>
              <w:t xml:space="preserve">need </w:t>
            </w:r>
            <w:r w:rsidR="00617E3B" w:rsidRPr="00A6026D">
              <w:rPr>
                <w:rFonts w:ascii="Arial" w:eastAsia="Times New Roman" w:hAnsi="Arial" w:cs="Arial"/>
                <w:color w:val="000000"/>
                <w:kern w:val="0"/>
                <w:sz w:val="20"/>
                <w:szCs w:val="20"/>
                <w:lang w:eastAsia="en-GB"/>
                <w14:ligatures w14:val="none"/>
              </w:rPr>
              <w:t>to the NHS, social care, charities and community groups</w:t>
            </w:r>
            <w:r w:rsidRPr="00F44B51">
              <w:rPr>
                <w:rFonts w:ascii="Arial" w:eastAsia="Times New Roman" w:hAnsi="Arial" w:cs="Arial"/>
                <w:color w:val="000000"/>
                <w:kern w:val="0"/>
                <w:sz w:val="20"/>
                <w:szCs w:val="20"/>
                <w:lang w:eastAsia="en-GB"/>
                <w14:ligatures w14:val="none"/>
              </w:rPr>
              <w:t xml:space="preserve">. </w:t>
            </w:r>
          </w:p>
          <w:p w14:paraId="087C340E" w14:textId="29C8AFFB" w:rsidR="005404DD" w:rsidRDefault="00857DFC" w:rsidP="0003216B">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lastRenderedPageBreak/>
              <w:t xml:space="preserve">Oxford City Council is working to improve green skills in the local area and has recently launched </w:t>
            </w:r>
            <w:r w:rsidR="0011202D" w:rsidRPr="00F44B51">
              <w:rPr>
                <w:rFonts w:ascii="Arial" w:eastAsia="Times New Roman" w:hAnsi="Arial" w:cs="Arial"/>
                <w:color w:val="000000"/>
                <w:kern w:val="0"/>
                <w:sz w:val="20"/>
                <w:szCs w:val="20"/>
                <w:lang w:eastAsia="en-GB"/>
                <w14:ligatures w14:val="none"/>
              </w:rPr>
              <w:t>a</w:t>
            </w:r>
            <w:r w:rsidR="004555E1">
              <w:rPr>
                <w:rFonts w:ascii="Arial" w:eastAsia="Times New Roman" w:hAnsi="Arial" w:cs="Arial"/>
                <w:color w:val="000000"/>
                <w:kern w:val="0"/>
                <w:sz w:val="20"/>
                <w:szCs w:val="20"/>
                <w:lang w:eastAsia="en-GB"/>
                <w14:ligatures w14:val="none"/>
              </w:rPr>
              <w:t>n</w:t>
            </w:r>
            <w:r w:rsidRPr="00F44B51">
              <w:rPr>
                <w:rFonts w:ascii="Arial" w:eastAsia="Times New Roman" w:hAnsi="Arial" w:cs="Arial"/>
                <w:color w:val="000000"/>
                <w:kern w:val="0"/>
                <w:sz w:val="20"/>
                <w:szCs w:val="20"/>
                <w:lang w:eastAsia="en-GB"/>
                <w14:ligatures w14:val="none"/>
              </w:rPr>
              <w:t xml:space="preserve"> upskilling project to </w:t>
            </w:r>
            <w:r w:rsidR="008D0A2A" w:rsidRPr="00EF0BDE">
              <w:rPr>
                <w:rFonts w:ascii="Arial" w:eastAsia="Times New Roman" w:hAnsi="Arial" w:cs="Arial"/>
                <w:color w:val="000000"/>
                <w:kern w:val="0"/>
                <w:sz w:val="20"/>
                <w:szCs w:val="20"/>
                <w:lang w:eastAsia="en-GB"/>
                <w14:ligatures w14:val="none"/>
              </w:rPr>
              <w:t xml:space="preserve">increase the </w:t>
            </w:r>
            <w:r w:rsidRPr="00F44B51">
              <w:rPr>
                <w:rFonts w:ascii="Arial" w:eastAsia="Times New Roman" w:hAnsi="Arial" w:cs="Arial"/>
                <w:color w:val="000000"/>
                <w:kern w:val="0"/>
                <w:sz w:val="20"/>
                <w:szCs w:val="20"/>
                <w:lang w:eastAsia="en-GB"/>
                <w14:ligatures w14:val="none"/>
              </w:rPr>
              <w:t xml:space="preserve">knowledge base </w:t>
            </w:r>
            <w:r w:rsidR="008D0A2A" w:rsidRPr="00EF0BDE">
              <w:rPr>
                <w:rFonts w:ascii="Arial" w:eastAsia="Times New Roman" w:hAnsi="Arial" w:cs="Arial"/>
                <w:color w:val="000000"/>
                <w:kern w:val="0"/>
                <w:sz w:val="20"/>
                <w:szCs w:val="20"/>
                <w:lang w:eastAsia="en-GB"/>
                <w14:ligatures w14:val="none"/>
              </w:rPr>
              <w:t xml:space="preserve">needed to </w:t>
            </w:r>
            <w:r w:rsidRPr="00F44B51">
              <w:rPr>
                <w:rFonts w:ascii="Arial" w:eastAsia="Times New Roman" w:hAnsi="Arial" w:cs="Arial"/>
                <w:color w:val="000000"/>
                <w:kern w:val="0"/>
                <w:sz w:val="20"/>
                <w:szCs w:val="20"/>
                <w:lang w:eastAsia="en-GB"/>
                <w14:ligatures w14:val="none"/>
              </w:rPr>
              <w:t>help Oxford reach Net Zero. We have a £60k funding pot to enable training</w:t>
            </w:r>
            <w:r w:rsidR="00490F8B">
              <w:rPr>
                <w:rFonts w:ascii="Arial" w:eastAsia="Times New Roman" w:hAnsi="Arial" w:cs="Arial"/>
                <w:color w:val="000000"/>
                <w:kern w:val="0"/>
                <w:sz w:val="20"/>
                <w:szCs w:val="20"/>
                <w:lang w:eastAsia="en-GB"/>
                <w14:ligatures w14:val="none"/>
              </w:rPr>
              <w:t>/</w:t>
            </w:r>
            <w:r w:rsidRPr="00F44B51">
              <w:rPr>
                <w:rFonts w:ascii="Arial" w:eastAsia="Times New Roman" w:hAnsi="Arial" w:cs="Arial"/>
                <w:color w:val="000000"/>
                <w:kern w:val="0"/>
                <w:sz w:val="20"/>
                <w:szCs w:val="20"/>
                <w:lang w:eastAsia="en-GB"/>
                <w14:ligatures w14:val="none"/>
              </w:rPr>
              <w:t>qualifications for a range of beneficiaries from individuals to businesses, social housing providers and non</w:t>
            </w:r>
            <w:r w:rsidR="004555E1">
              <w:rPr>
                <w:rFonts w:ascii="Arial" w:eastAsia="Times New Roman" w:hAnsi="Arial" w:cs="Arial"/>
                <w:color w:val="000000"/>
                <w:kern w:val="0"/>
                <w:sz w:val="20"/>
                <w:szCs w:val="20"/>
                <w:lang w:eastAsia="en-GB"/>
                <w14:ligatures w14:val="none"/>
              </w:rPr>
              <w:t>-</w:t>
            </w:r>
            <w:r w:rsidRPr="00F44B51">
              <w:rPr>
                <w:rFonts w:ascii="Arial" w:eastAsia="Times New Roman" w:hAnsi="Arial" w:cs="Arial"/>
                <w:color w:val="000000"/>
                <w:kern w:val="0"/>
                <w:sz w:val="20"/>
                <w:szCs w:val="20"/>
                <w:lang w:eastAsia="en-GB"/>
                <w14:ligatures w14:val="none"/>
              </w:rPr>
              <w:t>profits.</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10"/>
                <w:szCs w:val="10"/>
                <w:lang w:eastAsia="en-GB"/>
                <w14:ligatures w14:val="none"/>
              </w:rPr>
              <w:br/>
            </w:r>
            <w:r w:rsidRPr="00F44B51">
              <w:rPr>
                <w:rFonts w:ascii="Arial" w:eastAsia="Times New Roman" w:hAnsi="Arial" w:cs="Arial"/>
                <w:color w:val="000000"/>
                <w:kern w:val="0"/>
                <w:sz w:val="20"/>
                <w:szCs w:val="20"/>
                <w:lang w:eastAsia="en-GB"/>
                <w14:ligatures w14:val="none"/>
              </w:rPr>
              <w:t xml:space="preserve">ODS have been awarded 100 Social Housing Decarbonisation Fund (SHDF) properties to capacity build local </w:t>
            </w:r>
            <w:r w:rsidR="00A10ED0">
              <w:rPr>
                <w:rFonts w:ascii="Arial" w:eastAsia="Times New Roman" w:hAnsi="Arial" w:cs="Arial"/>
                <w:color w:val="000000"/>
                <w:kern w:val="0"/>
                <w:sz w:val="20"/>
                <w:szCs w:val="20"/>
                <w:lang w:eastAsia="en-GB"/>
                <w14:ligatures w14:val="none"/>
              </w:rPr>
              <w:t xml:space="preserve">retrofit </w:t>
            </w:r>
            <w:r w:rsidRPr="00F44B51">
              <w:rPr>
                <w:rFonts w:ascii="Arial" w:eastAsia="Times New Roman" w:hAnsi="Arial" w:cs="Arial"/>
                <w:color w:val="000000"/>
                <w:kern w:val="0"/>
                <w:sz w:val="20"/>
                <w:szCs w:val="20"/>
                <w:lang w:eastAsia="en-GB"/>
                <w14:ligatures w14:val="none"/>
              </w:rPr>
              <w:t>skills.</w:t>
            </w:r>
            <w:r w:rsidRPr="00F44B51">
              <w:rPr>
                <w:rFonts w:ascii="Arial" w:eastAsia="Times New Roman" w:hAnsi="Arial" w:cs="Arial"/>
                <w:color w:val="000000"/>
                <w:kern w:val="0"/>
                <w:sz w:val="20"/>
                <w:szCs w:val="20"/>
                <w:highlight w:val="yellow"/>
                <w:lang w:eastAsia="en-GB"/>
                <w14:ligatures w14:val="none"/>
              </w:rPr>
              <w:br/>
            </w:r>
            <w:r w:rsidRPr="00F44B51">
              <w:rPr>
                <w:rFonts w:ascii="Arial" w:eastAsia="Times New Roman" w:hAnsi="Arial" w:cs="Arial"/>
                <w:color w:val="000000"/>
                <w:kern w:val="0"/>
                <w:sz w:val="10"/>
                <w:szCs w:val="10"/>
                <w:highlight w:val="yellow"/>
                <w:lang w:eastAsia="en-GB"/>
                <w14:ligatures w14:val="none"/>
              </w:rPr>
              <w:br/>
            </w:r>
            <w:r w:rsidRPr="00F44B51">
              <w:rPr>
                <w:rFonts w:ascii="Arial" w:eastAsia="Times New Roman" w:hAnsi="Arial" w:cs="Arial"/>
                <w:color w:val="000000"/>
                <w:kern w:val="0"/>
                <w:sz w:val="20"/>
                <w:szCs w:val="20"/>
                <w:lang w:eastAsia="en-GB"/>
                <w14:ligatures w14:val="none"/>
              </w:rPr>
              <w:t xml:space="preserve">Oxford City Council is part of the Clean Heat Streets trial project led by Samsung Research UK. The project is a partnership including both universities, SSEN, Oxfordshire County Council, Rose Hill and Iffley Low Carbon group and others and aims to support the transition of the Rose Hill and Iffley community from gas boilers to Air Source Heat Pumps (ASHP). </w:t>
            </w:r>
          </w:p>
          <w:p w14:paraId="70FEE5A6" w14:textId="220FE36D" w:rsidR="004555E1" w:rsidRDefault="00857DFC" w:rsidP="0003216B">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8"/>
                <w:szCs w:val="8"/>
                <w:highlight w:val="yellow"/>
                <w:lang w:eastAsia="en-GB"/>
                <w14:ligatures w14:val="none"/>
              </w:rPr>
              <w:br/>
            </w:r>
            <w:r w:rsidRPr="00F44B51">
              <w:rPr>
                <w:rFonts w:ascii="Arial" w:eastAsia="Times New Roman" w:hAnsi="Arial" w:cs="Arial"/>
                <w:color w:val="000000"/>
                <w:kern w:val="0"/>
                <w:sz w:val="20"/>
                <w:szCs w:val="20"/>
                <w:lang w:eastAsia="en-GB"/>
                <w14:ligatures w14:val="none"/>
              </w:rPr>
              <w:t xml:space="preserve">The Council commissioned 12 whole house plans to be undertaken on common house archetypes in Oxford. These were then turned into case studies to engage residents in how to improve the energy efficiency of their homes. The 12 “House Like Mine” case studies </w:t>
            </w:r>
            <w:r w:rsidR="00397206" w:rsidRPr="00FC2C07">
              <w:rPr>
                <w:rFonts w:ascii="Arial" w:eastAsia="Times New Roman" w:hAnsi="Arial" w:cs="Arial"/>
                <w:color w:val="000000"/>
                <w:kern w:val="0"/>
                <w:sz w:val="20"/>
                <w:szCs w:val="20"/>
                <w:lang w:eastAsia="en-GB"/>
                <w14:ligatures w14:val="none"/>
              </w:rPr>
              <w:t xml:space="preserve">are </w:t>
            </w:r>
            <w:r w:rsidRPr="00F44B51">
              <w:rPr>
                <w:rFonts w:ascii="Arial" w:eastAsia="Times New Roman" w:hAnsi="Arial" w:cs="Arial"/>
                <w:color w:val="000000"/>
                <w:kern w:val="0"/>
                <w:sz w:val="20"/>
                <w:szCs w:val="20"/>
                <w:lang w:eastAsia="en-GB"/>
                <w14:ligatures w14:val="none"/>
              </w:rPr>
              <w:t xml:space="preserve">at the heart of an engagement plan </w:t>
            </w:r>
            <w:r w:rsidR="00397206" w:rsidRPr="00FC2C07">
              <w:rPr>
                <w:rFonts w:ascii="Arial" w:eastAsia="Times New Roman" w:hAnsi="Arial" w:cs="Arial"/>
                <w:color w:val="000000"/>
                <w:kern w:val="0"/>
                <w:sz w:val="20"/>
                <w:szCs w:val="20"/>
                <w:lang w:eastAsia="en-GB"/>
                <w14:ligatures w14:val="none"/>
              </w:rPr>
              <w:t xml:space="preserve">with </w:t>
            </w:r>
            <w:r w:rsidRPr="00F44B51">
              <w:rPr>
                <w:rFonts w:ascii="Arial" w:eastAsia="Times New Roman" w:hAnsi="Arial" w:cs="Arial"/>
                <w:color w:val="000000"/>
                <w:kern w:val="0"/>
                <w:sz w:val="20"/>
                <w:szCs w:val="20"/>
                <w:lang w:eastAsia="en-GB"/>
                <w14:ligatures w14:val="none"/>
              </w:rPr>
              <w:t>neighbourhood</w:t>
            </w:r>
            <w:r w:rsidR="00397206" w:rsidRPr="00FC2C07">
              <w:rPr>
                <w:rFonts w:ascii="Arial" w:eastAsia="Times New Roman" w:hAnsi="Arial" w:cs="Arial"/>
                <w:color w:val="000000"/>
                <w:kern w:val="0"/>
                <w:sz w:val="20"/>
                <w:szCs w:val="20"/>
                <w:lang w:eastAsia="en-GB"/>
                <w14:ligatures w14:val="none"/>
              </w:rPr>
              <w:t>s, landlords and</w:t>
            </w:r>
            <w:r w:rsidRPr="00F44B51">
              <w:rPr>
                <w:rFonts w:ascii="Arial" w:eastAsia="Times New Roman" w:hAnsi="Arial" w:cs="Arial"/>
                <w:color w:val="000000"/>
                <w:kern w:val="0"/>
                <w:sz w:val="20"/>
                <w:szCs w:val="20"/>
                <w:lang w:eastAsia="en-GB"/>
                <w14:ligatures w14:val="none"/>
              </w:rPr>
              <w:t xml:space="preserve"> citywide. </w:t>
            </w:r>
            <w:r w:rsidR="00AC2551" w:rsidRPr="00FC2C07">
              <w:rPr>
                <w:rFonts w:ascii="Arial" w:eastAsia="Times New Roman" w:hAnsi="Arial" w:cs="Arial"/>
                <w:color w:val="000000"/>
                <w:kern w:val="0"/>
                <w:sz w:val="20"/>
                <w:szCs w:val="20"/>
                <w:lang w:eastAsia="en-GB"/>
                <w14:ligatures w14:val="none"/>
              </w:rPr>
              <w:t xml:space="preserve">The </w:t>
            </w:r>
            <w:r w:rsidRPr="00F44B51">
              <w:rPr>
                <w:rFonts w:ascii="Arial" w:eastAsia="Times New Roman" w:hAnsi="Arial" w:cs="Arial"/>
                <w:color w:val="000000"/>
                <w:kern w:val="0"/>
                <w:sz w:val="20"/>
                <w:szCs w:val="20"/>
                <w:lang w:eastAsia="en-GB"/>
                <w14:ligatures w14:val="none"/>
              </w:rPr>
              <w:t>project is due to launch in the coming months.</w:t>
            </w:r>
          </w:p>
          <w:p w14:paraId="6051B043" w14:textId="77777777" w:rsidR="004555E1" w:rsidRDefault="00857DFC" w:rsidP="0003216B">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10"/>
                <w:szCs w:val="10"/>
                <w:lang w:eastAsia="en-GB"/>
                <w14:ligatures w14:val="none"/>
              </w:rPr>
              <w:br/>
            </w:r>
            <w:r w:rsidRPr="00F44B51">
              <w:rPr>
                <w:rFonts w:ascii="Arial" w:eastAsia="Times New Roman" w:hAnsi="Arial" w:cs="Arial"/>
                <w:color w:val="000000"/>
                <w:kern w:val="0"/>
                <w:sz w:val="20"/>
                <w:szCs w:val="20"/>
                <w:lang w:eastAsia="en-GB"/>
                <w14:ligatures w14:val="none"/>
              </w:rPr>
              <w:t xml:space="preserve">The Council secured £2.5m through the Government's Social Housing Decarbonisation Fund and is investing £5m of its own capital to retrofit council houses </w:t>
            </w:r>
            <w:r w:rsidR="00BE192B" w:rsidRPr="00FC2C07">
              <w:rPr>
                <w:rFonts w:ascii="Arial" w:eastAsia="Times New Roman" w:hAnsi="Arial" w:cs="Arial"/>
                <w:color w:val="000000"/>
                <w:kern w:val="0"/>
                <w:sz w:val="20"/>
                <w:szCs w:val="20"/>
                <w:lang w:eastAsia="en-GB"/>
                <w14:ligatures w14:val="none"/>
              </w:rPr>
              <w:t>in Oxford</w:t>
            </w:r>
            <w:r w:rsidRPr="00F44B51">
              <w:rPr>
                <w:rFonts w:ascii="Arial" w:eastAsia="Times New Roman" w:hAnsi="Arial" w:cs="Arial"/>
                <w:color w:val="000000"/>
                <w:kern w:val="0"/>
                <w:sz w:val="20"/>
                <w:szCs w:val="20"/>
                <w:lang w:eastAsia="en-GB"/>
                <w14:ligatures w14:val="none"/>
              </w:rPr>
              <w:t>.</w:t>
            </w:r>
          </w:p>
          <w:p w14:paraId="0758010C" w14:textId="72707BFE" w:rsidR="0008257C" w:rsidRPr="004555E1" w:rsidRDefault="00857DFC" w:rsidP="0003216B">
            <w:pPr>
              <w:spacing w:after="0"/>
              <w:rPr>
                <w:rFonts w:ascii="Arial" w:eastAsia="Times New Roman" w:hAnsi="Arial" w:cs="Arial"/>
                <w:color w:val="000000"/>
                <w:kern w:val="0"/>
                <w:sz w:val="8"/>
                <w:szCs w:val="8"/>
                <w:highlight w:val="yellow"/>
                <w:lang w:eastAsia="en-GB"/>
                <w14:ligatures w14:val="none"/>
              </w:rPr>
            </w:pPr>
            <w:r w:rsidRPr="00F44B51">
              <w:rPr>
                <w:rFonts w:ascii="Arial" w:eastAsia="Times New Roman" w:hAnsi="Arial" w:cs="Arial"/>
                <w:color w:val="000000"/>
                <w:kern w:val="0"/>
                <w:sz w:val="8"/>
                <w:szCs w:val="8"/>
                <w:highlight w:val="yellow"/>
                <w:lang w:eastAsia="en-GB"/>
                <w14:ligatures w14:val="none"/>
              </w:rPr>
              <w:t xml:space="preserve">                           </w:t>
            </w:r>
          </w:p>
          <w:p w14:paraId="1C90FDDC" w14:textId="799B4D69" w:rsidR="004555E1" w:rsidRDefault="00610FBA" w:rsidP="0008257C">
            <w:pPr>
              <w:spacing w:after="0"/>
              <w:rPr>
                <w:rFonts w:ascii="Arial" w:eastAsia="Times New Roman" w:hAnsi="Arial" w:cs="Arial"/>
                <w:color w:val="000000"/>
                <w:kern w:val="0"/>
                <w:sz w:val="20"/>
                <w:szCs w:val="20"/>
                <w:lang w:eastAsia="en-GB"/>
                <w14:ligatures w14:val="none"/>
              </w:rPr>
            </w:pPr>
            <w:r w:rsidRPr="00B61124">
              <w:rPr>
                <w:rFonts w:ascii="Arial" w:eastAsia="Times New Roman" w:hAnsi="Arial" w:cs="Arial"/>
                <w:color w:val="000000"/>
                <w:kern w:val="0"/>
                <w:sz w:val="20"/>
                <w:szCs w:val="20"/>
                <w:lang w:eastAsia="en-GB"/>
                <w14:ligatures w14:val="none"/>
              </w:rPr>
              <w:t xml:space="preserve">Mitigating </w:t>
            </w:r>
            <w:r w:rsidR="00CA7D69">
              <w:rPr>
                <w:rFonts w:ascii="Arial" w:eastAsia="Times New Roman" w:hAnsi="Arial" w:cs="Arial"/>
                <w:color w:val="000000"/>
                <w:kern w:val="0"/>
                <w:sz w:val="20"/>
                <w:szCs w:val="20"/>
                <w:lang w:eastAsia="en-GB"/>
                <w14:ligatures w14:val="none"/>
              </w:rPr>
              <w:t xml:space="preserve">the </w:t>
            </w:r>
            <w:r w:rsidRPr="00B61124">
              <w:rPr>
                <w:rFonts w:ascii="Arial" w:eastAsia="Times New Roman" w:hAnsi="Arial" w:cs="Arial"/>
                <w:color w:val="000000"/>
                <w:kern w:val="0"/>
                <w:sz w:val="20"/>
                <w:szCs w:val="20"/>
                <w:lang w:eastAsia="en-GB"/>
                <w14:ligatures w14:val="none"/>
              </w:rPr>
              <w:t xml:space="preserve">environment </w:t>
            </w:r>
            <w:r w:rsidR="00C52B96" w:rsidRPr="00B61124">
              <w:rPr>
                <w:rFonts w:ascii="Arial" w:eastAsia="Times New Roman" w:hAnsi="Arial" w:cs="Arial"/>
                <w:color w:val="000000"/>
                <w:kern w:val="0"/>
                <w:sz w:val="20"/>
                <w:szCs w:val="20"/>
                <w:lang w:eastAsia="en-GB"/>
                <w14:ligatures w14:val="none"/>
              </w:rPr>
              <w:t xml:space="preserve">impact of funded activity </w:t>
            </w:r>
            <w:r w:rsidRPr="00B61124">
              <w:rPr>
                <w:rFonts w:ascii="Arial" w:eastAsia="Times New Roman" w:hAnsi="Arial" w:cs="Arial"/>
                <w:color w:val="000000"/>
                <w:kern w:val="0"/>
                <w:sz w:val="20"/>
                <w:szCs w:val="20"/>
                <w:lang w:eastAsia="en-GB"/>
                <w14:ligatures w14:val="none"/>
              </w:rPr>
              <w:t xml:space="preserve">has been added as an </w:t>
            </w:r>
            <w:r w:rsidR="0011202D" w:rsidRPr="00B61124">
              <w:rPr>
                <w:rFonts w:ascii="Arial" w:eastAsia="Times New Roman" w:hAnsi="Arial" w:cs="Arial"/>
                <w:color w:val="000000"/>
                <w:kern w:val="0"/>
                <w:sz w:val="20"/>
                <w:szCs w:val="20"/>
                <w:lang w:eastAsia="en-GB"/>
                <w14:ligatures w14:val="none"/>
              </w:rPr>
              <w:t>essential criterion</w:t>
            </w:r>
            <w:r w:rsidRPr="00B61124">
              <w:rPr>
                <w:rFonts w:ascii="Arial" w:eastAsia="Times New Roman" w:hAnsi="Arial" w:cs="Arial"/>
                <w:color w:val="000000"/>
                <w:kern w:val="0"/>
                <w:sz w:val="20"/>
                <w:szCs w:val="20"/>
                <w:lang w:eastAsia="en-GB"/>
                <w14:ligatures w14:val="none"/>
              </w:rPr>
              <w:t xml:space="preserve"> for all grant </w:t>
            </w:r>
            <w:r w:rsidR="00C52B96" w:rsidRPr="00B61124">
              <w:rPr>
                <w:rFonts w:ascii="Arial" w:eastAsia="Times New Roman" w:hAnsi="Arial" w:cs="Arial"/>
                <w:color w:val="000000"/>
                <w:kern w:val="0"/>
                <w:sz w:val="20"/>
                <w:szCs w:val="20"/>
                <w:lang w:eastAsia="en-GB"/>
                <w14:ligatures w14:val="none"/>
              </w:rPr>
              <w:t>assessments and monitoring forms</w:t>
            </w:r>
            <w:r w:rsidRPr="00B61124">
              <w:rPr>
                <w:rFonts w:ascii="Arial" w:eastAsia="Times New Roman" w:hAnsi="Arial" w:cs="Arial"/>
                <w:color w:val="000000"/>
                <w:kern w:val="0"/>
                <w:sz w:val="20"/>
                <w:szCs w:val="20"/>
                <w:lang w:eastAsia="en-GB"/>
                <w14:ligatures w14:val="none"/>
              </w:rPr>
              <w:t>.</w:t>
            </w:r>
          </w:p>
          <w:p w14:paraId="1CED88F4" w14:textId="77777777" w:rsidR="00C078EA" w:rsidRPr="00C078EA" w:rsidRDefault="00C078EA" w:rsidP="0008257C">
            <w:pPr>
              <w:spacing w:after="0"/>
              <w:rPr>
                <w:rFonts w:ascii="Arial" w:eastAsia="Times New Roman" w:hAnsi="Arial" w:cs="Arial"/>
                <w:color w:val="000000"/>
                <w:kern w:val="0"/>
                <w:sz w:val="8"/>
                <w:szCs w:val="8"/>
                <w:lang w:eastAsia="en-GB"/>
                <w14:ligatures w14:val="none"/>
              </w:rPr>
            </w:pPr>
          </w:p>
          <w:p w14:paraId="0A811B39" w14:textId="09D14222" w:rsidR="00857DFC" w:rsidRPr="00ED7104" w:rsidRDefault="00B61124" w:rsidP="0008257C">
            <w:pPr>
              <w:spacing w:after="0"/>
              <w:rPr>
                <w:rFonts w:ascii="Arial" w:eastAsia="Times New Roman" w:hAnsi="Arial" w:cs="Arial"/>
                <w:color w:val="000000"/>
                <w:kern w:val="0"/>
                <w:sz w:val="20"/>
                <w:szCs w:val="20"/>
                <w:highlight w:val="yellow"/>
                <w:lang w:eastAsia="en-GB"/>
                <w14:ligatures w14:val="none"/>
              </w:rPr>
            </w:pPr>
            <w:r w:rsidRPr="00B61124">
              <w:rPr>
                <w:rFonts w:ascii="Arial" w:eastAsia="Times New Roman" w:hAnsi="Arial" w:cs="Arial"/>
                <w:color w:val="000000"/>
                <w:kern w:val="0"/>
                <w:sz w:val="20"/>
                <w:szCs w:val="20"/>
                <w:lang w:eastAsia="en-GB"/>
                <w14:ligatures w14:val="none"/>
              </w:rPr>
              <w:t>We run an extensive local event programme on Oxford City Council land to reduce the need for residents to travel to events further afield.</w:t>
            </w:r>
            <w:r w:rsidR="00857DFC" w:rsidRPr="00F44B51">
              <w:rPr>
                <w:rFonts w:ascii="Arial" w:eastAsia="Times New Roman" w:hAnsi="Arial" w:cs="Arial"/>
                <w:color w:val="000000"/>
                <w:kern w:val="0"/>
                <w:sz w:val="20"/>
                <w:szCs w:val="20"/>
                <w:lang w:eastAsia="en-GB"/>
                <w14:ligatures w14:val="none"/>
              </w:rPr>
              <w:t xml:space="preserve">   </w:t>
            </w:r>
            <w:r w:rsidR="00857DFC" w:rsidRPr="00F44B51">
              <w:rPr>
                <w:rFonts w:ascii="Arial" w:eastAsia="Times New Roman" w:hAnsi="Arial" w:cs="Arial"/>
                <w:color w:val="000000"/>
                <w:kern w:val="0"/>
                <w:sz w:val="20"/>
                <w:szCs w:val="20"/>
                <w:highlight w:val="yellow"/>
                <w:lang w:eastAsia="en-GB"/>
                <w14:ligatures w14:val="none"/>
              </w:rPr>
              <w:t xml:space="preserve">                               </w:t>
            </w:r>
            <w:r w:rsidR="00170755">
              <w:rPr>
                <w:rFonts w:ascii="Arial" w:eastAsia="Times New Roman" w:hAnsi="Arial" w:cs="Arial"/>
                <w:color w:val="000000"/>
                <w:kern w:val="0"/>
                <w:sz w:val="20"/>
                <w:szCs w:val="20"/>
                <w:highlight w:val="yellow"/>
                <w:lang w:eastAsia="en-GB"/>
                <w14:ligatures w14:val="none"/>
              </w:rPr>
              <w:t xml:space="preserve"> </w:t>
            </w:r>
          </w:p>
          <w:p w14:paraId="16F36896" w14:textId="77777777" w:rsidR="00857DFC" w:rsidRPr="00F44B51" w:rsidRDefault="00857DFC" w:rsidP="0003216B">
            <w:pPr>
              <w:rPr>
                <w:rFonts w:ascii="Arial" w:eastAsia="Times New Roman" w:hAnsi="Arial" w:cs="Arial"/>
                <w:sz w:val="20"/>
                <w:szCs w:val="20"/>
                <w:highlight w:val="yellow"/>
                <w:lang w:eastAsia="en-GB"/>
              </w:rPr>
            </w:pPr>
          </w:p>
        </w:tc>
        <w:tc>
          <w:tcPr>
            <w:tcW w:w="6379" w:type="dxa"/>
            <w:shd w:val="clear" w:color="auto" w:fill="FFFFFF" w:themeFill="background1"/>
            <w:hideMark/>
          </w:tcPr>
          <w:p w14:paraId="22CBF7A2" w14:textId="430DBD0A" w:rsidR="00857DFC" w:rsidRPr="00A60244" w:rsidRDefault="00053B8D" w:rsidP="00F44B51">
            <w:pPr>
              <w:spacing w:after="0"/>
              <w:rPr>
                <w:rFonts w:ascii="Arial" w:eastAsia="Times New Roman" w:hAnsi="Arial" w:cs="Arial"/>
                <w:color w:val="000000"/>
                <w:kern w:val="0"/>
                <w:sz w:val="20"/>
                <w:szCs w:val="20"/>
                <w:lang w:eastAsia="en-GB"/>
                <w14:ligatures w14:val="none"/>
              </w:rPr>
            </w:pPr>
            <w:r w:rsidRPr="00A60244">
              <w:rPr>
                <w:rFonts w:ascii="Arial" w:eastAsia="Times New Roman" w:hAnsi="Arial" w:cs="Arial"/>
                <w:color w:val="000000"/>
                <w:kern w:val="0"/>
                <w:sz w:val="20"/>
                <w:szCs w:val="20"/>
                <w:lang w:eastAsia="en-GB"/>
                <w14:ligatures w14:val="none"/>
              </w:rPr>
              <w:lastRenderedPageBreak/>
              <w:t>A</w:t>
            </w:r>
            <w:r w:rsidR="00857DFC" w:rsidRPr="00F44B51">
              <w:rPr>
                <w:rFonts w:ascii="Arial" w:eastAsia="Times New Roman" w:hAnsi="Arial" w:cs="Arial"/>
                <w:color w:val="000000"/>
                <w:kern w:val="0"/>
                <w:sz w:val="20"/>
                <w:szCs w:val="20"/>
                <w:lang w:eastAsia="en-GB"/>
                <w14:ligatures w14:val="none"/>
              </w:rPr>
              <w:t xml:space="preserve">dditional solar panels and LED lighting upgrades </w:t>
            </w:r>
            <w:r w:rsidRPr="00A60244">
              <w:rPr>
                <w:rFonts w:ascii="Arial" w:eastAsia="Times New Roman" w:hAnsi="Arial" w:cs="Arial"/>
                <w:color w:val="000000"/>
                <w:kern w:val="0"/>
                <w:sz w:val="20"/>
                <w:szCs w:val="20"/>
                <w:lang w:eastAsia="en-GB"/>
                <w14:ligatures w14:val="none"/>
              </w:rPr>
              <w:t xml:space="preserve">have been installed </w:t>
            </w:r>
            <w:r w:rsidR="00857DFC" w:rsidRPr="00F44B51">
              <w:rPr>
                <w:rFonts w:ascii="Arial" w:eastAsia="Times New Roman" w:hAnsi="Arial" w:cs="Arial"/>
                <w:color w:val="000000"/>
                <w:kern w:val="0"/>
                <w:sz w:val="20"/>
                <w:szCs w:val="20"/>
                <w:lang w:eastAsia="en-GB"/>
                <w14:ligatures w14:val="none"/>
              </w:rPr>
              <w:t>at Barton Leisure Centre.</w:t>
            </w:r>
            <w:r w:rsidR="00D2618A" w:rsidRPr="00A60244">
              <w:rPr>
                <w:rFonts w:ascii="Arial" w:eastAsia="Times New Roman" w:hAnsi="Arial" w:cs="Arial"/>
                <w:color w:val="000000"/>
                <w:kern w:val="0"/>
                <w:sz w:val="20"/>
                <w:szCs w:val="20"/>
                <w:lang w:eastAsia="en-GB"/>
                <w14:ligatures w14:val="none"/>
              </w:rPr>
              <w:t xml:space="preserve">  </w:t>
            </w:r>
            <w:r w:rsidR="00857DFC" w:rsidRPr="00F44B51">
              <w:rPr>
                <w:rFonts w:ascii="Arial" w:eastAsia="Times New Roman" w:hAnsi="Arial" w:cs="Arial"/>
                <w:color w:val="000000"/>
                <w:kern w:val="0"/>
                <w:sz w:val="20"/>
                <w:szCs w:val="20"/>
                <w:lang w:eastAsia="en-GB"/>
                <w14:ligatures w14:val="none"/>
              </w:rPr>
              <w:t xml:space="preserve">Several upgrades </w:t>
            </w:r>
            <w:r w:rsidR="00FC618D" w:rsidRPr="00A60244">
              <w:rPr>
                <w:rFonts w:ascii="Arial" w:eastAsia="Times New Roman" w:hAnsi="Arial" w:cs="Arial"/>
                <w:color w:val="000000"/>
                <w:kern w:val="0"/>
                <w:sz w:val="20"/>
                <w:szCs w:val="20"/>
                <w:lang w:eastAsia="en-GB"/>
                <w14:ligatures w14:val="none"/>
              </w:rPr>
              <w:t xml:space="preserve">have been made </w:t>
            </w:r>
            <w:r w:rsidR="00857DFC" w:rsidRPr="00F44B51">
              <w:rPr>
                <w:rFonts w:ascii="Arial" w:eastAsia="Times New Roman" w:hAnsi="Arial" w:cs="Arial"/>
                <w:color w:val="000000"/>
                <w:kern w:val="0"/>
                <w:sz w:val="20"/>
                <w:szCs w:val="20"/>
                <w:lang w:eastAsia="en-GB"/>
                <w14:ligatures w14:val="none"/>
              </w:rPr>
              <w:t>to leisure centres via budget-neutral Salix funding e.g. Hinksey Pool water source heat pump, Ice Rink low-emissivity ceiling.</w:t>
            </w:r>
          </w:p>
          <w:p w14:paraId="271E126E" w14:textId="77777777" w:rsidR="00116273" w:rsidRPr="00A60244" w:rsidRDefault="00116273" w:rsidP="00F44B51">
            <w:pPr>
              <w:spacing w:after="0"/>
              <w:rPr>
                <w:rFonts w:ascii="Arial" w:eastAsia="Times New Roman" w:hAnsi="Arial" w:cs="Arial"/>
                <w:color w:val="000000"/>
                <w:kern w:val="0"/>
                <w:sz w:val="20"/>
                <w:szCs w:val="20"/>
                <w:lang w:eastAsia="en-GB"/>
                <w14:ligatures w14:val="none"/>
              </w:rPr>
            </w:pPr>
          </w:p>
          <w:p w14:paraId="2FA5A76F" w14:textId="0119F91C" w:rsidR="00053B8D" w:rsidRPr="00A60244" w:rsidRDefault="00053B8D" w:rsidP="00053B8D">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31 properties have been through the declaration stage of ECO Flex with support from the National Energy Foundation</w:t>
            </w:r>
            <w:r w:rsidR="00D2618A" w:rsidRPr="00A60244">
              <w:rPr>
                <w:rFonts w:ascii="Arial" w:eastAsia="Times New Roman" w:hAnsi="Arial" w:cs="Arial"/>
                <w:color w:val="000000"/>
                <w:kern w:val="0"/>
                <w:sz w:val="20"/>
                <w:szCs w:val="20"/>
                <w:lang w:eastAsia="en-GB"/>
                <w14:ligatures w14:val="none"/>
              </w:rPr>
              <w:t>.</w:t>
            </w:r>
            <w:r w:rsidRPr="00A60244">
              <w:rPr>
                <w:rFonts w:ascii="Arial" w:eastAsia="Times New Roman" w:hAnsi="Arial" w:cs="Arial"/>
                <w:color w:val="000000"/>
                <w:kern w:val="0"/>
                <w:sz w:val="20"/>
                <w:szCs w:val="20"/>
                <w:lang w:eastAsia="en-GB"/>
                <w14:ligatures w14:val="none"/>
              </w:rPr>
              <w:t xml:space="preserve"> </w:t>
            </w:r>
          </w:p>
          <w:p w14:paraId="4C7C35E9" w14:textId="77777777" w:rsidR="005404DD" w:rsidRDefault="00F52926" w:rsidP="00053B8D">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br/>
              <w:t xml:space="preserve">In 2023 across Oxfordshire, the following have been completed: </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Warm and well assessments: 1496</w:t>
            </w:r>
            <w:r w:rsidRPr="00F44B51">
              <w:rPr>
                <w:rFonts w:ascii="Arial" w:eastAsia="Times New Roman" w:hAnsi="Arial" w:cs="Arial"/>
                <w:color w:val="000000"/>
                <w:kern w:val="0"/>
                <w:sz w:val="20"/>
                <w:szCs w:val="20"/>
                <w:lang w:eastAsia="en-GB"/>
                <w14:ligatures w14:val="none"/>
              </w:rPr>
              <w:br/>
              <w:t>Partner referrals into BHBH:</w:t>
            </w:r>
            <w:r w:rsidRPr="00F44B51">
              <w:rPr>
                <w:rFonts w:ascii="Arial" w:eastAsia="Times New Roman" w:hAnsi="Arial" w:cs="Arial"/>
                <w:color w:val="000000"/>
                <w:kern w:val="0"/>
                <w:sz w:val="20"/>
                <w:szCs w:val="20"/>
                <w:lang w:eastAsia="en-GB"/>
                <w14:ligatures w14:val="none"/>
              </w:rPr>
              <w:t> </w:t>
            </w:r>
            <w:r w:rsidRPr="00F44B51">
              <w:rPr>
                <w:rFonts w:ascii="Arial" w:eastAsia="Times New Roman" w:hAnsi="Arial" w:cs="Arial"/>
                <w:color w:val="000000"/>
                <w:kern w:val="0"/>
                <w:sz w:val="20"/>
                <w:szCs w:val="20"/>
                <w:lang w:eastAsia="en-GB"/>
                <w14:ligatures w14:val="none"/>
              </w:rPr>
              <w:t>386</w:t>
            </w:r>
            <w:r w:rsidRPr="00F44B51">
              <w:rPr>
                <w:rFonts w:ascii="Arial" w:eastAsia="Times New Roman" w:hAnsi="Arial" w:cs="Arial"/>
                <w:color w:val="000000"/>
                <w:kern w:val="0"/>
                <w:sz w:val="20"/>
                <w:szCs w:val="20"/>
                <w:lang w:eastAsia="en-GB"/>
                <w14:ligatures w14:val="none"/>
              </w:rPr>
              <w:br/>
              <w:t>BHBH + visits: 152</w:t>
            </w:r>
            <w:r w:rsidRPr="00F44B51">
              <w:rPr>
                <w:rFonts w:ascii="Arial" w:eastAsia="Times New Roman" w:hAnsi="Arial" w:cs="Arial"/>
                <w:color w:val="000000"/>
                <w:kern w:val="0"/>
                <w:sz w:val="20"/>
                <w:szCs w:val="20"/>
                <w:lang w:eastAsia="en-GB"/>
                <w14:ligatures w14:val="none"/>
              </w:rPr>
              <w:br/>
              <w:t>New incomes identified: 700</w:t>
            </w:r>
            <w:r w:rsidRPr="00F44B51">
              <w:rPr>
                <w:rFonts w:ascii="Arial" w:eastAsia="Times New Roman" w:hAnsi="Arial" w:cs="Arial"/>
                <w:color w:val="000000"/>
                <w:kern w:val="0"/>
                <w:sz w:val="20"/>
                <w:szCs w:val="20"/>
                <w:lang w:eastAsia="en-GB"/>
                <w14:ligatures w14:val="none"/>
              </w:rPr>
              <w:br/>
              <w:t>Energy Efficiency Referrals: 259</w:t>
            </w:r>
            <w:r w:rsidRPr="00F44B51">
              <w:rPr>
                <w:rFonts w:ascii="Arial" w:eastAsia="Times New Roman" w:hAnsi="Arial" w:cs="Arial"/>
                <w:color w:val="000000"/>
                <w:kern w:val="0"/>
                <w:sz w:val="20"/>
                <w:szCs w:val="20"/>
                <w:lang w:eastAsia="en-GB"/>
                <w14:ligatures w14:val="none"/>
              </w:rPr>
              <w:br/>
              <w:t>PSR sign-ups: 314</w:t>
            </w:r>
            <w:r w:rsidRPr="00F44B51">
              <w:rPr>
                <w:rFonts w:ascii="Arial" w:eastAsia="Times New Roman" w:hAnsi="Arial" w:cs="Arial"/>
                <w:color w:val="000000"/>
                <w:kern w:val="0"/>
                <w:sz w:val="20"/>
                <w:szCs w:val="20"/>
                <w:lang w:eastAsia="en-GB"/>
                <w14:ligatures w14:val="none"/>
              </w:rPr>
              <w:br/>
              <w:t>Energy supplier/tariff enquiries: 284</w:t>
            </w:r>
            <w:r w:rsidRPr="00F44B51">
              <w:rPr>
                <w:rFonts w:ascii="Arial" w:eastAsia="Times New Roman" w:hAnsi="Arial" w:cs="Arial"/>
                <w:color w:val="000000"/>
                <w:kern w:val="0"/>
                <w:sz w:val="20"/>
                <w:szCs w:val="20"/>
                <w:lang w:eastAsia="en-GB"/>
                <w14:ligatures w14:val="none"/>
              </w:rPr>
              <w:br/>
            </w:r>
            <w:r w:rsidRPr="00F44B51">
              <w:rPr>
                <w:rFonts w:ascii="Arial" w:eastAsia="Times New Roman" w:hAnsi="Arial" w:cs="Arial"/>
                <w:color w:val="000000"/>
                <w:kern w:val="0"/>
                <w:sz w:val="20"/>
                <w:szCs w:val="20"/>
                <w:lang w:eastAsia="en-GB"/>
                <w14:ligatures w14:val="none"/>
              </w:rPr>
              <w:br/>
              <w:t>Since 1st November 2023, BHBH have also issued 281 emergency fuel vouchers worth £49 each, 22 households were provided with supermarket vouchers and 261 energy efficiency items have been given out. We are also now able to issue £50 energy cards following home visits to anyone struggling to pay their energy bill but not on a pre-payment meter and this has been well received by residents</w:t>
            </w:r>
          </w:p>
          <w:p w14:paraId="6037E0B2" w14:textId="77777777" w:rsidR="005404DD" w:rsidRDefault="005404DD" w:rsidP="00053B8D">
            <w:pPr>
              <w:spacing w:after="0"/>
              <w:rPr>
                <w:rFonts w:ascii="Arial" w:eastAsia="Times New Roman" w:hAnsi="Arial" w:cs="Arial"/>
                <w:color w:val="000000"/>
                <w:kern w:val="0"/>
                <w:sz w:val="20"/>
                <w:szCs w:val="20"/>
                <w:lang w:eastAsia="en-GB"/>
                <w14:ligatures w14:val="none"/>
              </w:rPr>
            </w:pPr>
          </w:p>
          <w:p w14:paraId="1FA06C9E" w14:textId="294A441C" w:rsidR="005404DD" w:rsidRPr="005404DD" w:rsidRDefault="005404DD" w:rsidP="00053B8D">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t xml:space="preserve">Clean Heat Streets conducted 104 heat pump surveys with eligible residents </w:t>
            </w:r>
            <w:r w:rsidR="003604C3">
              <w:rPr>
                <w:rFonts w:ascii="Arial" w:eastAsia="Times New Roman" w:hAnsi="Arial" w:cs="Arial"/>
                <w:color w:val="000000"/>
                <w:kern w:val="0"/>
                <w:sz w:val="20"/>
                <w:szCs w:val="20"/>
                <w:lang w:eastAsia="en-GB"/>
                <w14:ligatures w14:val="none"/>
              </w:rPr>
              <w:t xml:space="preserve">in </w:t>
            </w:r>
            <w:r w:rsidRPr="00F44B51">
              <w:rPr>
                <w:rFonts w:ascii="Arial" w:eastAsia="Times New Roman" w:hAnsi="Arial" w:cs="Arial"/>
                <w:color w:val="000000"/>
                <w:kern w:val="0"/>
                <w:sz w:val="20"/>
                <w:szCs w:val="20"/>
                <w:lang w:eastAsia="en-GB"/>
                <w14:ligatures w14:val="none"/>
              </w:rPr>
              <w:t xml:space="preserve">Rose Hill and Iffley as part of their Heat Pump Ready project, which developed and trialled an innovative solution for high-density heat pump deployment. </w:t>
            </w:r>
          </w:p>
          <w:p w14:paraId="1E88F498" w14:textId="77777777" w:rsidR="00AC2551" w:rsidRDefault="005404DD" w:rsidP="00053B8D">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lastRenderedPageBreak/>
              <w:t xml:space="preserve">The </w:t>
            </w:r>
            <w:r w:rsidRPr="005404DD">
              <w:rPr>
                <w:rFonts w:ascii="Arial" w:eastAsia="Times New Roman" w:hAnsi="Arial" w:cs="Arial"/>
                <w:color w:val="000000"/>
                <w:kern w:val="0"/>
                <w:sz w:val="20"/>
                <w:szCs w:val="20"/>
                <w:lang w:eastAsia="en-GB"/>
                <w14:ligatures w14:val="none"/>
              </w:rPr>
              <w:t xml:space="preserve">Clean Heat Streets </w:t>
            </w:r>
            <w:r w:rsidRPr="00F44B51">
              <w:rPr>
                <w:rFonts w:ascii="Arial" w:eastAsia="Times New Roman" w:hAnsi="Arial" w:cs="Arial"/>
                <w:color w:val="000000"/>
                <w:kern w:val="0"/>
                <w:sz w:val="20"/>
                <w:szCs w:val="20"/>
                <w:lang w:eastAsia="en-GB"/>
                <w14:ligatures w14:val="none"/>
              </w:rPr>
              <w:t>project installed 6 'show home' heat pumps in the community acting as 'heat pump champions' to support with consumer engagement. This approach led to a further 6 heat pumps installs, towards a 15% deployment density. Through the community engagement carried out in the area, Clean Heat Streets has gone on to support a further 12 consumers with their heat pump installation, outside of the project utilising funding from the Boiler Upgrade Scheme.</w:t>
            </w:r>
          </w:p>
          <w:p w14:paraId="5CB2C5C2" w14:textId="77777777" w:rsidR="00AC2551" w:rsidRDefault="00AC2551" w:rsidP="00053B8D">
            <w:pPr>
              <w:spacing w:after="0"/>
              <w:rPr>
                <w:rFonts w:ascii="Arial" w:eastAsia="Times New Roman" w:hAnsi="Arial" w:cs="Arial"/>
                <w:color w:val="000000"/>
                <w:kern w:val="0"/>
                <w:sz w:val="20"/>
                <w:szCs w:val="20"/>
                <w:lang w:eastAsia="en-GB"/>
                <w14:ligatures w14:val="none"/>
              </w:rPr>
            </w:pPr>
          </w:p>
          <w:p w14:paraId="07BEE141" w14:textId="77777777" w:rsidR="00B61124" w:rsidRDefault="00AC2551" w:rsidP="00053B8D">
            <w:pPr>
              <w:spacing w:after="0"/>
              <w:rPr>
                <w:rFonts w:ascii="Arial" w:eastAsia="Times New Roman" w:hAnsi="Arial" w:cs="Arial"/>
                <w:color w:val="000000"/>
                <w:kern w:val="0"/>
                <w:sz w:val="20"/>
                <w:szCs w:val="20"/>
                <w:lang w:eastAsia="en-GB"/>
                <w14:ligatures w14:val="none"/>
              </w:rPr>
            </w:pPr>
            <w:r w:rsidRPr="00152FAA">
              <w:rPr>
                <w:rFonts w:ascii="Arial" w:eastAsia="Times New Roman" w:hAnsi="Arial" w:cs="Arial"/>
                <w:color w:val="000000"/>
                <w:kern w:val="0"/>
                <w:sz w:val="20"/>
                <w:szCs w:val="20"/>
                <w:lang w:eastAsia="en-GB"/>
                <w14:ligatures w14:val="none"/>
              </w:rPr>
              <w:t>N</w:t>
            </w:r>
            <w:r w:rsidRPr="00F44B51">
              <w:rPr>
                <w:rFonts w:ascii="Arial" w:eastAsia="Times New Roman" w:hAnsi="Arial" w:cs="Arial"/>
                <w:color w:val="000000"/>
                <w:kern w:val="0"/>
                <w:sz w:val="20"/>
                <w:szCs w:val="20"/>
                <w:lang w:eastAsia="en-GB"/>
                <w14:ligatures w14:val="none"/>
              </w:rPr>
              <w:t xml:space="preserve">ew windows, loft insulation, draft proofing, external wall insulation and heat pumps </w:t>
            </w:r>
            <w:r w:rsidRPr="00152FAA">
              <w:rPr>
                <w:rFonts w:ascii="Arial" w:eastAsia="Times New Roman" w:hAnsi="Arial" w:cs="Arial"/>
                <w:color w:val="000000"/>
                <w:kern w:val="0"/>
                <w:sz w:val="20"/>
                <w:szCs w:val="20"/>
                <w:lang w:eastAsia="en-GB"/>
                <w14:ligatures w14:val="none"/>
              </w:rPr>
              <w:t xml:space="preserve">have been installed </w:t>
            </w:r>
            <w:r w:rsidR="00A46D69">
              <w:rPr>
                <w:rFonts w:ascii="Arial" w:eastAsia="Times New Roman" w:hAnsi="Arial" w:cs="Arial"/>
                <w:color w:val="000000"/>
                <w:kern w:val="0"/>
                <w:sz w:val="20"/>
                <w:szCs w:val="20"/>
                <w:lang w:eastAsia="en-GB"/>
                <w14:ligatures w14:val="none"/>
              </w:rPr>
              <w:t xml:space="preserve">which, when </w:t>
            </w:r>
            <w:r w:rsidR="001F571D">
              <w:rPr>
                <w:rFonts w:ascii="Arial" w:eastAsia="Times New Roman" w:hAnsi="Arial" w:cs="Arial"/>
                <w:color w:val="000000"/>
                <w:kern w:val="0"/>
                <w:sz w:val="20"/>
                <w:szCs w:val="20"/>
                <w:lang w:eastAsia="en-GB"/>
                <w14:ligatures w14:val="none"/>
              </w:rPr>
              <w:t>finished</w:t>
            </w:r>
            <w:r w:rsidR="00A46D69">
              <w:rPr>
                <w:rFonts w:ascii="Arial" w:eastAsia="Times New Roman" w:hAnsi="Arial" w:cs="Arial"/>
                <w:color w:val="000000"/>
                <w:kern w:val="0"/>
                <w:sz w:val="20"/>
                <w:szCs w:val="20"/>
                <w:lang w:eastAsia="en-GB"/>
                <w14:ligatures w14:val="none"/>
              </w:rPr>
              <w:t>, will</w:t>
            </w:r>
            <w:r w:rsidRPr="00152FAA">
              <w:rPr>
                <w:rFonts w:ascii="Arial" w:eastAsia="Times New Roman" w:hAnsi="Arial" w:cs="Arial"/>
                <w:color w:val="000000"/>
                <w:kern w:val="0"/>
                <w:sz w:val="20"/>
                <w:szCs w:val="20"/>
                <w:lang w:eastAsia="en-GB"/>
                <w14:ligatures w14:val="none"/>
              </w:rPr>
              <w:t xml:space="preserve"> bring </w:t>
            </w:r>
            <w:r w:rsidR="00FC2C07">
              <w:rPr>
                <w:rFonts w:ascii="Arial" w:eastAsia="Times New Roman" w:hAnsi="Arial" w:cs="Arial"/>
                <w:color w:val="000000"/>
                <w:kern w:val="0"/>
                <w:sz w:val="20"/>
                <w:szCs w:val="20"/>
                <w:lang w:eastAsia="en-GB"/>
                <w14:ligatures w14:val="none"/>
              </w:rPr>
              <w:t xml:space="preserve">around 300 </w:t>
            </w:r>
            <w:r w:rsidR="00152FAA" w:rsidRPr="00152FAA">
              <w:rPr>
                <w:rFonts w:ascii="Arial" w:eastAsia="Times New Roman" w:hAnsi="Arial" w:cs="Arial"/>
                <w:color w:val="000000"/>
                <w:kern w:val="0"/>
                <w:sz w:val="20"/>
                <w:szCs w:val="20"/>
                <w:lang w:eastAsia="en-GB"/>
                <w14:ligatures w14:val="none"/>
              </w:rPr>
              <w:t xml:space="preserve">council </w:t>
            </w:r>
            <w:r w:rsidRPr="00F44B51">
              <w:rPr>
                <w:rFonts w:ascii="Arial" w:eastAsia="Times New Roman" w:hAnsi="Arial" w:cs="Arial"/>
                <w:color w:val="000000"/>
                <w:kern w:val="0"/>
                <w:sz w:val="20"/>
                <w:szCs w:val="20"/>
                <w:lang w:eastAsia="en-GB"/>
                <w14:ligatures w14:val="none"/>
              </w:rPr>
              <w:t>homes up to EPC C rating, reducing energy needed for heat and so cutting carbon emissions and bills.</w:t>
            </w:r>
            <w:r w:rsidR="00BE192B">
              <w:rPr>
                <w:rFonts w:ascii="Arial" w:eastAsia="Times New Roman" w:hAnsi="Arial" w:cs="Arial"/>
                <w:color w:val="000000"/>
                <w:kern w:val="0"/>
                <w:sz w:val="20"/>
                <w:szCs w:val="20"/>
                <w:lang w:eastAsia="en-GB"/>
                <w14:ligatures w14:val="none"/>
              </w:rPr>
              <w:t xml:space="preserve">  The project is due to b</w:t>
            </w:r>
            <w:r w:rsidR="00FC2C07">
              <w:rPr>
                <w:rFonts w:ascii="Arial" w:eastAsia="Times New Roman" w:hAnsi="Arial" w:cs="Arial"/>
                <w:color w:val="000000"/>
                <w:kern w:val="0"/>
                <w:sz w:val="20"/>
                <w:szCs w:val="20"/>
                <w:lang w:eastAsia="en-GB"/>
                <w14:ligatures w14:val="none"/>
              </w:rPr>
              <w:t>e completed in 2025.</w:t>
            </w:r>
            <w:r w:rsidRPr="00F44B51">
              <w:rPr>
                <w:rFonts w:ascii="Arial" w:eastAsia="Times New Roman" w:hAnsi="Arial" w:cs="Arial"/>
                <w:color w:val="000000"/>
                <w:kern w:val="0"/>
                <w:sz w:val="20"/>
                <w:szCs w:val="20"/>
                <w:highlight w:val="yellow"/>
                <w:lang w:eastAsia="en-GB"/>
                <w14:ligatures w14:val="none"/>
              </w:rPr>
              <w:br/>
            </w:r>
          </w:p>
          <w:p w14:paraId="2900ADDB" w14:textId="4C68E86E" w:rsidR="00F52926" w:rsidRPr="00A60244" w:rsidRDefault="00987094" w:rsidP="00053B8D">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Over 110 diverse events run on Oxford City Council land per year</w:t>
            </w:r>
            <w:r w:rsidR="00B66491">
              <w:rPr>
                <w:rFonts w:ascii="Arial" w:eastAsia="Times New Roman" w:hAnsi="Arial" w:cs="Arial"/>
                <w:color w:val="000000"/>
                <w:kern w:val="0"/>
                <w:sz w:val="20"/>
                <w:szCs w:val="20"/>
                <w:lang w:eastAsia="en-GB"/>
                <w14:ligatures w14:val="none"/>
              </w:rPr>
              <w:t>.</w:t>
            </w:r>
            <w:r>
              <w:rPr>
                <w:rFonts w:ascii="Arial" w:eastAsia="Times New Roman" w:hAnsi="Arial" w:cs="Arial"/>
                <w:color w:val="000000"/>
                <w:kern w:val="0"/>
                <w:sz w:val="20"/>
                <w:szCs w:val="20"/>
                <w:lang w:eastAsia="en-GB"/>
                <w14:ligatures w14:val="none"/>
              </w:rPr>
              <w:t xml:space="preserve"> </w:t>
            </w:r>
            <w:r w:rsidR="005404DD" w:rsidRPr="00F44B51">
              <w:rPr>
                <w:rFonts w:ascii="Arial" w:eastAsia="Times New Roman" w:hAnsi="Arial" w:cs="Arial"/>
                <w:color w:val="000000"/>
                <w:kern w:val="0"/>
                <w:sz w:val="20"/>
                <w:szCs w:val="20"/>
                <w:lang w:eastAsia="en-GB"/>
                <w14:ligatures w14:val="none"/>
              </w:rPr>
              <w:br/>
            </w:r>
            <w:r w:rsidR="00F52926" w:rsidRPr="00F44B51">
              <w:rPr>
                <w:rFonts w:ascii="Arial" w:eastAsia="Times New Roman" w:hAnsi="Arial" w:cs="Arial"/>
                <w:color w:val="000000"/>
                <w:kern w:val="0"/>
                <w:sz w:val="20"/>
                <w:szCs w:val="20"/>
                <w:lang w:eastAsia="en-GB"/>
                <w14:ligatures w14:val="none"/>
              </w:rPr>
              <w:br/>
            </w:r>
          </w:p>
          <w:p w14:paraId="12FFF2F9" w14:textId="576E834E" w:rsidR="00116273" w:rsidRPr="00F44B51" w:rsidRDefault="00116273" w:rsidP="00F44B51">
            <w:pPr>
              <w:spacing w:after="0"/>
              <w:rPr>
                <w:rFonts w:ascii="Arial" w:eastAsia="Times New Roman" w:hAnsi="Arial" w:cs="Arial"/>
                <w:color w:val="000000"/>
                <w:kern w:val="0"/>
                <w:sz w:val="20"/>
                <w:szCs w:val="20"/>
                <w:lang w:eastAsia="en-GB"/>
                <w14:ligatures w14:val="none"/>
              </w:rPr>
            </w:pPr>
          </w:p>
        </w:tc>
        <w:tc>
          <w:tcPr>
            <w:tcW w:w="1559" w:type="dxa"/>
            <w:shd w:val="clear" w:color="auto" w:fill="FFFFFF" w:themeFill="background1"/>
            <w:hideMark/>
          </w:tcPr>
          <w:p w14:paraId="0DF0BA01" w14:textId="77777777" w:rsidR="00857DFC" w:rsidRDefault="00857DFC" w:rsidP="00F44B51">
            <w:pPr>
              <w:spacing w:after="0"/>
              <w:rPr>
                <w:rFonts w:ascii="Arial" w:eastAsia="Times New Roman" w:hAnsi="Arial" w:cs="Arial"/>
                <w:color w:val="000000"/>
                <w:kern w:val="0"/>
                <w:sz w:val="20"/>
                <w:szCs w:val="20"/>
                <w:lang w:eastAsia="en-GB"/>
                <w14:ligatures w14:val="none"/>
              </w:rPr>
            </w:pPr>
            <w:r w:rsidRPr="00F44B51">
              <w:rPr>
                <w:rFonts w:ascii="Arial" w:eastAsia="Times New Roman" w:hAnsi="Arial" w:cs="Arial"/>
                <w:color w:val="000000"/>
                <w:kern w:val="0"/>
                <w:sz w:val="20"/>
                <w:szCs w:val="20"/>
                <w:lang w:eastAsia="en-GB"/>
                <w14:ligatures w14:val="none"/>
              </w:rPr>
              <w:lastRenderedPageBreak/>
              <w:t>Ongoing programme research and evaluation</w:t>
            </w:r>
          </w:p>
          <w:p w14:paraId="48CF23DD" w14:textId="77777777" w:rsidR="001C5737" w:rsidRDefault="001C5737" w:rsidP="00F44B51">
            <w:pPr>
              <w:spacing w:after="0"/>
              <w:rPr>
                <w:rFonts w:ascii="Arial" w:eastAsia="Times New Roman" w:hAnsi="Arial" w:cs="Arial"/>
                <w:color w:val="000000"/>
                <w:kern w:val="0"/>
                <w:sz w:val="20"/>
                <w:szCs w:val="20"/>
                <w:lang w:eastAsia="en-GB"/>
                <w14:ligatures w14:val="none"/>
              </w:rPr>
            </w:pPr>
          </w:p>
          <w:p w14:paraId="001901F1" w14:textId="5A4F46BB" w:rsidR="001C5737" w:rsidRPr="00F44B51" w:rsidRDefault="001C5737"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Event hire statistics</w:t>
            </w:r>
          </w:p>
        </w:tc>
        <w:tc>
          <w:tcPr>
            <w:tcW w:w="1418" w:type="dxa"/>
            <w:shd w:val="clear" w:color="auto" w:fill="FFFFFF" w:themeFill="background1"/>
            <w:hideMark/>
          </w:tcPr>
          <w:p w14:paraId="76D2AF2A" w14:textId="77777777" w:rsidR="00857DFC" w:rsidRDefault="00151C12"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xml:space="preserve">Continue to fundraise and invest in actions </w:t>
            </w:r>
            <w:r w:rsidR="00AA5717">
              <w:rPr>
                <w:rFonts w:ascii="Arial" w:eastAsia="Times New Roman" w:hAnsi="Arial" w:cs="Arial"/>
                <w:color w:val="000000"/>
                <w:kern w:val="0"/>
                <w:sz w:val="20"/>
                <w:szCs w:val="20"/>
                <w:lang w:eastAsia="en-GB"/>
                <w14:ligatures w14:val="none"/>
              </w:rPr>
              <w:t>towards zero carbon Oxford</w:t>
            </w:r>
          </w:p>
          <w:p w14:paraId="798CF6E8" w14:textId="77777777" w:rsidR="00A44D03" w:rsidRDefault="00A44D03" w:rsidP="00F44B51">
            <w:pPr>
              <w:spacing w:after="0"/>
              <w:rPr>
                <w:rFonts w:ascii="Arial" w:eastAsia="Times New Roman" w:hAnsi="Arial" w:cs="Arial"/>
                <w:color w:val="000000"/>
                <w:kern w:val="0"/>
                <w:sz w:val="20"/>
                <w:szCs w:val="20"/>
                <w:lang w:eastAsia="en-GB"/>
                <w14:ligatures w14:val="none"/>
              </w:rPr>
            </w:pPr>
          </w:p>
          <w:p w14:paraId="5A6C38F7" w14:textId="6F0AD9F5" w:rsidR="00A44D03" w:rsidRPr="00F44B51" w:rsidRDefault="00A44D03" w:rsidP="00F44B51">
            <w:pPr>
              <w:spacing w:after="0"/>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Continue to monitor and evaluate the impact of actions taken</w:t>
            </w:r>
          </w:p>
        </w:tc>
      </w:tr>
    </w:tbl>
    <w:p w14:paraId="65A11096" w14:textId="77777777" w:rsidR="00D12E65" w:rsidRDefault="00D12E65" w:rsidP="00033987"/>
    <w:sectPr w:rsidR="00D12E65" w:rsidSect="00067263">
      <w:headerReference w:type="default" r:id="rId22"/>
      <w:pgSz w:w="16838" w:h="11906" w:orient="landscape"/>
      <w:pgMar w:top="1276"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7E4E" w14:textId="77777777" w:rsidR="00D65AE9" w:rsidRDefault="00D65AE9" w:rsidP="00067263">
      <w:pPr>
        <w:spacing w:after="0"/>
      </w:pPr>
      <w:r>
        <w:separator/>
      </w:r>
    </w:p>
  </w:endnote>
  <w:endnote w:type="continuationSeparator" w:id="0">
    <w:p w14:paraId="4F076818" w14:textId="77777777" w:rsidR="00D65AE9" w:rsidRDefault="00D65AE9" w:rsidP="000672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8D57" w14:textId="77777777" w:rsidR="00D65AE9" w:rsidRDefault="00D65AE9" w:rsidP="00067263">
      <w:pPr>
        <w:spacing w:after="0"/>
      </w:pPr>
      <w:r>
        <w:separator/>
      </w:r>
    </w:p>
  </w:footnote>
  <w:footnote w:type="continuationSeparator" w:id="0">
    <w:p w14:paraId="36FB6606" w14:textId="77777777" w:rsidR="00D65AE9" w:rsidRDefault="00D65AE9" w:rsidP="000672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4D42" w14:textId="58C99E31" w:rsidR="00067263" w:rsidRPr="00A71C96" w:rsidRDefault="00067263" w:rsidP="00A71C96">
    <w:pPr>
      <w:pStyle w:val="Header"/>
      <w:jc w:val="center"/>
      <w:rPr>
        <w:b/>
        <w:sz w:val="32"/>
        <w:szCs w:val="32"/>
      </w:rPr>
    </w:pPr>
    <w:r w:rsidRPr="00A71C96">
      <w:rPr>
        <w:b/>
        <w:sz w:val="32"/>
        <w:szCs w:val="32"/>
      </w:rPr>
      <w:t>Th</w:t>
    </w:r>
    <w:r w:rsidR="00A71C96" w:rsidRPr="00A71C96">
      <w:rPr>
        <w:b/>
        <w:sz w:val="32"/>
        <w:szCs w:val="32"/>
      </w:rPr>
      <w:t>riving Communities Action Plan</w:t>
    </w:r>
    <w:r w:rsidR="00A734E5">
      <w:rPr>
        <w:b/>
        <w:sz w:val="32"/>
        <w:szCs w:val="32"/>
      </w:rPr>
      <w:t xml:space="preserve"> 2022-24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871F33"/>
    <w:multiLevelType w:val="hybridMultilevel"/>
    <w:tmpl w:val="4588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B0B9F"/>
    <w:multiLevelType w:val="hybridMultilevel"/>
    <w:tmpl w:val="003E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80DC7"/>
    <w:multiLevelType w:val="hybridMultilevel"/>
    <w:tmpl w:val="A168B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50CD9"/>
    <w:multiLevelType w:val="hybridMultilevel"/>
    <w:tmpl w:val="384876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D7C392D"/>
    <w:multiLevelType w:val="hybridMultilevel"/>
    <w:tmpl w:val="43BE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05F6D"/>
    <w:multiLevelType w:val="hybridMultilevel"/>
    <w:tmpl w:val="662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1304C"/>
    <w:multiLevelType w:val="hybridMultilevel"/>
    <w:tmpl w:val="44EC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7E18E7"/>
    <w:multiLevelType w:val="hybridMultilevel"/>
    <w:tmpl w:val="0ECC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13106"/>
    <w:multiLevelType w:val="hybridMultilevel"/>
    <w:tmpl w:val="C3A6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365C6"/>
    <w:multiLevelType w:val="multilevel"/>
    <w:tmpl w:val="E67CE66C"/>
    <w:numStyleLink w:val="StyleNumberedLeft0cmHanging075cm"/>
  </w:abstractNum>
  <w:num w:numId="1" w16cid:durableId="702942411">
    <w:abstractNumId w:val="1"/>
  </w:num>
  <w:num w:numId="2" w16cid:durableId="1664772620">
    <w:abstractNumId w:val="3"/>
  </w:num>
  <w:num w:numId="3" w16cid:durableId="1864055388">
    <w:abstractNumId w:val="5"/>
  </w:num>
  <w:num w:numId="4" w16cid:durableId="1804539090">
    <w:abstractNumId w:val="9"/>
  </w:num>
  <w:num w:numId="5" w16cid:durableId="379862444">
    <w:abstractNumId w:val="2"/>
  </w:num>
  <w:num w:numId="6" w16cid:durableId="2127694072">
    <w:abstractNumId w:val="7"/>
  </w:num>
  <w:num w:numId="7" w16cid:durableId="2129424216">
    <w:abstractNumId w:val="6"/>
  </w:num>
  <w:num w:numId="8" w16cid:durableId="1672370210">
    <w:abstractNumId w:val="8"/>
  </w:num>
  <w:num w:numId="9" w16cid:durableId="608001995">
    <w:abstractNumId w:val="0"/>
  </w:num>
  <w:num w:numId="10" w16cid:durableId="1254121455">
    <w:abstractNumId w:val="10"/>
  </w:num>
  <w:num w:numId="11" w16cid:durableId="727532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51"/>
    <w:rsid w:val="000069E5"/>
    <w:rsid w:val="00010FCE"/>
    <w:rsid w:val="00011593"/>
    <w:rsid w:val="00011B94"/>
    <w:rsid w:val="00015D0D"/>
    <w:rsid w:val="00022491"/>
    <w:rsid w:val="000247B9"/>
    <w:rsid w:val="0003216B"/>
    <w:rsid w:val="00033987"/>
    <w:rsid w:val="00045782"/>
    <w:rsid w:val="000477C0"/>
    <w:rsid w:val="00052269"/>
    <w:rsid w:val="00053800"/>
    <w:rsid w:val="00053B8D"/>
    <w:rsid w:val="00067263"/>
    <w:rsid w:val="00071E94"/>
    <w:rsid w:val="00071F6E"/>
    <w:rsid w:val="0007247C"/>
    <w:rsid w:val="00072C6A"/>
    <w:rsid w:val="000731FF"/>
    <w:rsid w:val="000812C8"/>
    <w:rsid w:val="0008257C"/>
    <w:rsid w:val="000904CE"/>
    <w:rsid w:val="000964A3"/>
    <w:rsid w:val="000964ED"/>
    <w:rsid w:val="000A11B6"/>
    <w:rsid w:val="000A64C7"/>
    <w:rsid w:val="000A6E0B"/>
    <w:rsid w:val="000A755E"/>
    <w:rsid w:val="000B16C1"/>
    <w:rsid w:val="000B4438"/>
    <w:rsid w:val="000B6290"/>
    <w:rsid w:val="000C20D3"/>
    <w:rsid w:val="000C3FC8"/>
    <w:rsid w:val="000D000E"/>
    <w:rsid w:val="000D67CC"/>
    <w:rsid w:val="000D772F"/>
    <w:rsid w:val="000F198D"/>
    <w:rsid w:val="00107AF4"/>
    <w:rsid w:val="001107A1"/>
    <w:rsid w:val="0011202D"/>
    <w:rsid w:val="00114623"/>
    <w:rsid w:val="00116273"/>
    <w:rsid w:val="0012016A"/>
    <w:rsid w:val="00126137"/>
    <w:rsid w:val="0012735F"/>
    <w:rsid w:val="0012786E"/>
    <w:rsid w:val="001511BA"/>
    <w:rsid w:val="00151C12"/>
    <w:rsid w:val="00152FAA"/>
    <w:rsid w:val="00161940"/>
    <w:rsid w:val="0016303D"/>
    <w:rsid w:val="00163655"/>
    <w:rsid w:val="00170755"/>
    <w:rsid w:val="001804FA"/>
    <w:rsid w:val="0018164D"/>
    <w:rsid w:val="00185D9A"/>
    <w:rsid w:val="00193642"/>
    <w:rsid w:val="001A12FB"/>
    <w:rsid w:val="001A1967"/>
    <w:rsid w:val="001A5ECA"/>
    <w:rsid w:val="001A6330"/>
    <w:rsid w:val="001A74AD"/>
    <w:rsid w:val="001B2B59"/>
    <w:rsid w:val="001C3934"/>
    <w:rsid w:val="001C460D"/>
    <w:rsid w:val="001C5737"/>
    <w:rsid w:val="001C5B99"/>
    <w:rsid w:val="001D7295"/>
    <w:rsid w:val="001D7638"/>
    <w:rsid w:val="001E1674"/>
    <w:rsid w:val="001F005C"/>
    <w:rsid w:val="001F571D"/>
    <w:rsid w:val="0020039F"/>
    <w:rsid w:val="00200DBE"/>
    <w:rsid w:val="00205CAC"/>
    <w:rsid w:val="00213C0E"/>
    <w:rsid w:val="00220008"/>
    <w:rsid w:val="0022591B"/>
    <w:rsid w:val="00235419"/>
    <w:rsid w:val="00246B2B"/>
    <w:rsid w:val="00262CA6"/>
    <w:rsid w:val="00272ED6"/>
    <w:rsid w:val="00285406"/>
    <w:rsid w:val="00286F79"/>
    <w:rsid w:val="002879A5"/>
    <w:rsid w:val="00293D11"/>
    <w:rsid w:val="00294FFE"/>
    <w:rsid w:val="00295279"/>
    <w:rsid w:val="00296889"/>
    <w:rsid w:val="00297291"/>
    <w:rsid w:val="002A237C"/>
    <w:rsid w:val="002B5CFD"/>
    <w:rsid w:val="002D3697"/>
    <w:rsid w:val="002D3A91"/>
    <w:rsid w:val="002D49EB"/>
    <w:rsid w:val="002F50A2"/>
    <w:rsid w:val="00301E13"/>
    <w:rsid w:val="003056CC"/>
    <w:rsid w:val="00311B0C"/>
    <w:rsid w:val="00312F4C"/>
    <w:rsid w:val="00330A48"/>
    <w:rsid w:val="0033310A"/>
    <w:rsid w:val="003365EC"/>
    <w:rsid w:val="003439C8"/>
    <w:rsid w:val="00346E2E"/>
    <w:rsid w:val="00351765"/>
    <w:rsid w:val="00351F9C"/>
    <w:rsid w:val="003604C3"/>
    <w:rsid w:val="00361676"/>
    <w:rsid w:val="003617E4"/>
    <w:rsid w:val="00367B54"/>
    <w:rsid w:val="00375744"/>
    <w:rsid w:val="00397206"/>
    <w:rsid w:val="003A79FB"/>
    <w:rsid w:val="003C2C78"/>
    <w:rsid w:val="003E32EC"/>
    <w:rsid w:val="003F0049"/>
    <w:rsid w:val="003F1E75"/>
    <w:rsid w:val="003F6DF0"/>
    <w:rsid w:val="004059BC"/>
    <w:rsid w:val="00416F1B"/>
    <w:rsid w:val="00420526"/>
    <w:rsid w:val="00420E54"/>
    <w:rsid w:val="0042279F"/>
    <w:rsid w:val="00436654"/>
    <w:rsid w:val="004371C5"/>
    <w:rsid w:val="00440495"/>
    <w:rsid w:val="00440C38"/>
    <w:rsid w:val="004414F3"/>
    <w:rsid w:val="004439F3"/>
    <w:rsid w:val="00446F17"/>
    <w:rsid w:val="00451E27"/>
    <w:rsid w:val="00453E94"/>
    <w:rsid w:val="004555E1"/>
    <w:rsid w:val="00457C16"/>
    <w:rsid w:val="004623DA"/>
    <w:rsid w:val="00472CC6"/>
    <w:rsid w:val="004743D0"/>
    <w:rsid w:val="00475774"/>
    <w:rsid w:val="004840B4"/>
    <w:rsid w:val="00490F8B"/>
    <w:rsid w:val="004B0BD3"/>
    <w:rsid w:val="004B4ED8"/>
    <w:rsid w:val="004C4D66"/>
    <w:rsid w:val="004D4EED"/>
    <w:rsid w:val="004D7DD4"/>
    <w:rsid w:val="004E0C4D"/>
    <w:rsid w:val="004F148B"/>
    <w:rsid w:val="004F49D5"/>
    <w:rsid w:val="004F5293"/>
    <w:rsid w:val="00503DA0"/>
    <w:rsid w:val="005205EB"/>
    <w:rsid w:val="005308D0"/>
    <w:rsid w:val="00535E8B"/>
    <w:rsid w:val="005404DD"/>
    <w:rsid w:val="00544D08"/>
    <w:rsid w:val="00551F81"/>
    <w:rsid w:val="005577F2"/>
    <w:rsid w:val="005604CF"/>
    <w:rsid w:val="00571336"/>
    <w:rsid w:val="00580357"/>
    <w:rsid w:val="00581D16"/>
    <w:rsid w:val="005830F8"/>
    <w:rsid w:val="00585A49"/>
    <w:rsid w:val="005902BA"/>
    <w:rsid w:val="0059609F"/>
    <w:rsid w:val="005A34BA"/>
    <w:rsid w:val="005A7D91"/>
    <w:rsid w:val="005B5A38"/>
    <w:rsid w:val="005C3D48"/>
    <w:rsid w:val="005E58C6"/>
    <w:rsid w:val="005F4999"/>
    <w:rsid w:val="00600B2E"/>
    <w:rsid w:val="0060710F"/>
    <w:rsid w:val="00610FBA"/>
    <w:rsid w:val="006114A8"/>
    <w:rsid w:val="006123B4"/>
    <w:rsid w:val="00613AF6"/>
    <w:rsid w:val="006167A4"/>
    <w:rsid w:val="00616F3F"/>
    <w:rsid w:val="00617E3B"/>
    <w:rsid w:val="00630314"/>
    <w:rsid w:val="00636DE4"/>
    <w:rsid w:val="006468DE"/>
    <w:rsid w:val="00650B93"/>
    <w:rsid w:val="006513EF"/>
    <w:rsid w:val="00667520"/>
    <w:rsid w:val="00671681"/>
    <w:rsid w:val="00675551"/>
    <w:rsid w:val="0068280A"/>
    <w:rsid w:val="006834BE"/>
    <w:rsid w:val="006875FB"/>
    <w:rsid w:val="006A1F1F"/>
    <w:rsid w:val="006B16B5"/>
    <w:rsid w:val="006B67EF"/>
    <w:rsid w:val="006D109C"/>
    <w:rsid w:val="006D3A65"/>
    <w:rsid w:val="006E4F00"/>
    <w:rsid w:val="006F020B"/>
    <w:rsid w:val="00702533"/>
    <w:rsid w:val="0070498B"/>
    <w:rsid w:val="007111F9"/>
    <w:rsid w:val="00711D60"/>
    <w:rsid w:val="0071773F"/>
    <w:rsid w:val="0072407F"/>
    <w:rsid w:val="0073015F"/>
    <w:rsid w:val="007376EA"/>
    <w:rsid w:val="007528E7"/>
    <w:rsid w:val="00754362"/>
    <w:rsid w:val="0075683D"/>
    <w:rsid w:val="007625FF"/>
    <w:rsid w:val="00763BFD"/>
    <w:rsid w:val="00767FA6"/>
    <w:rsid w:val="00777C0D"/>
    <w:rsid w:val="00786F0A"/>
    <w:rsid w:val="007907DF"/>
    <w:rsid w:val="0079186A"/>
    <w:rsid w:val="007A7893"/>
    <w:rsid w:val="007B2948"/>
    <w:rsid w:val="007B3AC3"/>
    <w:rsid w:val="007C1355"/>
    <w:rsid w:val="007C4952"/>
    <w:rsid w:val="007D6082"/>
    <w:rsid w:val="007D7510"/>
    <w:rsid w:val="007E31D2"/>
    <w:rsid w:val="007E7DA2"/>
    <w:rsid w:val="007F0A34"/>
    <w:rsid w:val="007F5A60"/>
    <w:rsid w:val="007F5E97"/>
    <w:rsid w:val="00802351"/>
    <w:rsid w:val="00804874"/>
    <w:rsid w:val="0080490D"/>
    <w:rsid w:val="008122EB"/>
    <w:rsid w:val="008170F1"/>
    <w:rsid w:val="00823844"/>
    <w:rsid w:val="0083256F"/>
    <w:rsid w:val="00841D3B"/>
    <w:rsid w:val="00842749"/>
    <w:rsid w:val="008427A2"/>
    <w:rsid w:val="00844692"/>
    <w:rsid w:val="00850163"/>
    <w:rsid w:val="008503FB"/>
    <w:rsid w:val="00857DFC"/>
    <w:rsid w:val="00866472"/>
    <w:rsid w:val="00871CDF"/>
    <w:rsid w:val="008729D3"/>
    <w:rsid w:val="00881D3E"/>
    <w:rsid w:val="008823CA"/>
    <w:rsid w:val="008845E0"/>
    <w:rsid w:val="008944BC"/>
    <w:rsid w:val="008A1299"/>
    <w:rsid w:val="008B13F9"/>
    <w:rsid w:val="008B3654"/>
    <w:rsid w:val="008B4C76"/>
    <w:rsid w:val="008C5B40"/>
    <w:rsid w:val="008C7216"/>
    <w:rsid w:val="008D0A2A"/>
    <w:rsid w:val="008D6456"/>
    <w:rsid w:val="008E3CDC"/>
    <w:rsid w:val="008E4440"/>
    <w:rsid w:val="008E593C"/>
    <w:rsid w:val="008F09AE"/>
    <w:rsid w:val="008F671E"/>
    <w:rsid w:val="008F7E79"/>
    <w:rsid w:val="00901534"/>
    <w:rsid w:val="00902A7D"/>
    <w:rsid w:val="00910C90"/>
    <w:rsid w:val="00921BCA"/>
    <w:rsid w:val="009303BF"/>
    <w:rsid w:val="00940720"/>
    <w:rsid w:val="00945312"/>
    <w:rsid w:val="00946159"/>
    <w:rsid w:val="0095450A"/>
    <w:rsid w:val="00954935"/>
    <w:rsid w:val="00970B04"/>
    <w:rsid w:val="00975724"/>
    <w:rsid w:val="00980CC0"/>
    <w:rsid w:val="00980F1B"/>
    <w:rsid w:val="00981725"/>
    <w:rsid w:val="00981FDE"/>
    <w:rsid w:val="00987094"/>
    <w:rsid w:val="009A301E"/>
    <w:rsid w:val="009A7257"/>
    <w:rsid w:val="009B04BA"/>
    <w:rsid w:val="009B10F9"/>
    <w:rsid w:val="009B160D"/>
    <w:rsid w:val="009C2A73"/>
    <w:rsid w:val="009C5EB5"/>
    <w:rsid w:val="009E48D4"/>
    <w:rsid w:val="009F0B5A"/>
    <w:rsid w:val="009F65DF"/>
    <w:rsid w:val="00A10ED0"/>
    <w:rsid w:val="00A161F1"/>
    <w:rsid w:val="00A1658D"/>
    <w:rsid w:val="00A23228"/>
    <w:rsid w:val="00A44D03"/>
    <w:rsid w:val="00A46D69"/>
    <w:rsid w:val="00A52F1F"/>
    <w:rsid w:val="00A60244"/>
    <w:rsid w:val="00A6026D"/>
    <w:rsid w:val="00A60674"/>
    <w:rsid w:val="00A61FC0"/>
    <w:rsid w:val="00A63972"/>
    <w:rsid w:val="00A6541F"/>
    <w:rsid w:val="00A7194B"/>
    <w:rsid w:val="00A71B41"/>
    <w:rsid w:val="00A71C96"/>
    <w:rsid w:val="00A72EC4"/>
    <w:rsid w:val="00A734E5"/>
    <w:rsid w:val="00A74660"/>
    <w:rsid w:val="00A76214"/>
    <w:rsid w:val="00A83FDD"/>
    <w:rsid w:val="00AA28DE"/>
    <w:rsid w:val="00AA4E21"/>
    <w:rsid w:val="00AA5717"/>
    <w:rsid w:val="00AB0146"/>
    <w:rsid w:val="00AB0E76"/>
    <w:rsid w:val="00AB102D"/>
    <w:rsid w:val="00AB14AC"/>
    <w:rsid w:val="00AB541D"/>
    <w:rsid w:val="00AC2551"/>
    <w:rsid w:val="00AC38BF"/>
    <w:rsid w:val="00AD14EB"/>
    <w:rsid w:val="00AE0EF8"/>
    <w:rsid w:val="00AE23D5"/>
    <w:rsid w:val="00AF1DD0"/>
    <w:rsid w:val="00AF59E5"/>
    <w:rsid w:val="00B05275"/>
    <w:rsid w:val="00B07531"/>
    <w:rsid w:val="00B106C3"/>
    <w:rsid w:val="00B15B7F"/>
    <w:rsid w:val="00B21301"/>
    <w:rsid w:val="00B23020"/>
    <w:rsid w:val="00B35F1D"/>
    <w:rsid w:val="00B429B0"/>
    <w:rsid w:val="00B46A40"/>
    <w:rsid w:val="00B47C90"/>
    <w:rsid w:val="00B60809"/>
    <w:rsid w:val="00B61124"/>
    <w:rsid w:val="00B62837"/>
    <w:rsid w:val="00B66491"/>
    <w:rsid w:val="00B71DEA"/>
    <w:rsid w:val="00B76CED"/>
    <w:rsid w:val="00B82E4E"/>
    <w:rsid w:val="00B85C39"/>
    <w:rsid w:val="00B95A5A"/>
    <w:rsid w:val="00BA0302"/>
    <w:rsid w:val="00BA19D9"/>
    <w:rsid w:val="00BA70FB"/>
    <w:rsid w:val="00BC0E12"/>
    <w:rsid w:val="00BC13B3"/>
    <w:rsid w:val="00BC47CF"/>
    <w:rsid w:val="00BE192B"/>
    <w:rsid w:val="00C02F8B"/>
    <w:rsid w:val="00C05208"/>
    <w:rsid w:val="00C078EA"/>
    <w:rsid w:val="00C135E0"/>
    <w:rsid w:val="00C14A6D"/>
    <w:rsid w:val="00C154BF"/>
    <w:rsid w:val="00C21B60"/>
    <w:rsid w:val="00C26B60"/>
    <w:rsid w:val="00C37104"/>
    <w:rsid w:val="00C52B96"/>
    <w:rsid w:val="00C54D17"/>
    <w:rsid w:val="00C7182D"/>
    <w:rsid w:val="00C73DFD"/>
    <w:rsid w:val="00C9575E"/>
    <w:rsid w:val="00C962C2"/>
    <w:rsid w:val="00CA6C72"/>
    <w:rsid w:val="00CA7D69"/>
    <w:rsid w:val="00CB0BDE"/>
    <w:rsid w:val="00CB0D44"/>
    <w:rsid w:val="00CB34F7"/>
    <w:rsid w:val="00CC29AB"/>
    <w:rsid w:val="00CC366E"/>
    <w:rsid w:val="00CC63FD"/>
    <w:rsid w:val="00CC7870"/>
    <w:rsid w:val="00CD2364"/>
    <w:rsid w:val="00CD2B0C"/>
    <w:rsid w:val="00CD4F14"/>
    <w:rsid w:val="00D00F79"/>
    <w:rsid w:val="00D03E78"/>
    <w:rsid w:val="00D10F83"/>
    <w:rsid w:val="00D12E65"/>
    <w:rsid w:val="00D15903"/>
    <w:rsid w:val="00D24180"/>
    <w:rsid w:val="00D24A27"/>
    <w:rsid w:val="00D2618A"/>
    <w:rsid w:val="00D314BD"/>
    <w:rsid w:val="00D34329"/>
    <w:rsid w:val="00D352F4"/>
    <w:rsid w:val="00D37F1C"/>
    <w:rsid w:val="00D54EA9"/>
    <w:rsid w:val="00D65AE9"/>
    <w:rsid w:val="00D67F64"/>
    <w:rsid w:val="00D71DEC"/>
    <w:rsid w:val="00D76EF4"/>
    <w:rsid w:val="00D92ED4"/>
    <w:rsid w:val="00DA09C1"/>
    <w:rsid w:val="00DA4E64"/>
    <w:rsid w:val="00DA5187"/>
    <w:rsid w:val="00DC5A85"/>
    <w:rsid w:val="00DF31FB"/>
    <w:rsid w:val="00DF35BD"/>
    <w:rsid w:val="00DF67A1"/>
    <w:rsid w:val="00E0275F"/>
    <w:rsid w:val="00E14892"/>
    <w:rsid w:val="00E15482"/>
    <w:rsid w:val="00E15E76"/>
    <w:rsid w:val="00E17771"/>
    <w:rsid w:val="00E218AF"/>
    <w:rsid w:val="00E234A1"/>
    <w:rsid w:val="00E315E4"/>
    <w:rsid w:val="00E323B8"/>
    <w:rsid w:val="00E42BD0"/>
    <w:rsid w:val="00E44379"/>
    <w:rsid w:val="00E557AE"/>
    <w:rsid w:val="00E55BB5"/>
    <w:rsid w:val="00E60DFF"/>
    <w:rsid w:val="00E9118C"/>
    <w:rsid w:val="00E94CDD"/>
    <w:rsid w:val="00EA4C97"/>
    <w:rsid w:val="00EC4615"/>
    <w:rsid w:val="00ED3D31"/>
    <w:rsid w:val="00ED7104"/>
    <w:rsid w:val="00EE4762"/>
    <w:rsid w:val="00EF0BDE"/>
    <w:rsid w:val="00EF154B"/>
    <w:rsid w:val="00F01B1E"/>
    <w:rsid w:val="00F076D7"/>
    <w:rsid w:val="00F2375F"/>
    <w:rsid w:val="00F2455B"/>
    <w:rsid w:val="00F24A5B"/>
    <w:rsid w:val="00F325D3"/>
    <w:rsid w:val="00F333E0"/>
    <w:rsid w:val="00F33DC1"/>
    <w:rsid w:val="00F44B51"/>
    <w:rsid w:val="00F52926"/>
    <w:rsid w:val="00F57082"/>
    <w:rsid w:val="00F61964"/>
    <w:rsid w:val="00F74CCA"/>
    <w:rsid w:val="00F76295"/>
    <w:rsid w:val="00F779E3"/>
    <w:rsid w:val="00F8076C"/>
    <w:rsid w:val="00F90574"/>
    <w:rsid w:val="00FA2C05"/>
    <w:rsid w:val="00FA35A6"/>
    <w:rsid w:val="00FA5285"/>
    <w:rsid w:val="00FB5384"/>
    <w:rsid w:val="00FB58E8"/>
    <w:rsid w:val="00FC2C07"/>
    <w:rsid w:val="00FC618D"/>
    <w:rsid w:val="00FC61FE"/>
    <w:rsid w:val="00FD224D"/>
    <w:rsid w:val="00FE1386"/>
    <w:rsid w:val="00FE2A9C"/>
    <w:rsid w:val="00FE6202"/>
    <w:rsid w:val="00FF392B"/>
    <w:rsid w:val="00FF7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D77C"/>
  <w15:chartTrackingRefBased/>
  <w15:docId w15:val="{008F1C1E-49DA-4DC9-BBD5-F43C806C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261">
    <w:name w:val="font261"/>
    <w:basedOn w:val="DefaultParagraphFont"/>
    <w:rsid w:val="00F44B51"/>
    <w:rPr>
      <w:rFonts w:ascii="Arial" w:hAnsi="Arial" w:cs="Arial" w:hint="default"/>
      <w:b w:val="0"/>
      <w:bCs w:val="0"/>
      <w:i/>
      <w:iCs/>
      <w:strike w:val="0"/>
      <w:dstrike w:val="0"/>
      <w:color w:val="000000"/>
      <w:sz w:val="20"/>
      <w:szCs w:val="20"/>
      <w:u w:val="none"/>
      <w:effect w:val="none"/>
    </w:rPr>
  </w:style>
  <w:style w:type="character" w:customStyle="1" w:styleId="font231">
    <w:name w:val="font231"/>
    <w:basedOn w:val="DefaultParagraphFont"/>
    <w:rsid w:val="00F44B51"/>
    <w:rPr>
      <w:rFonts w:ascii="Arial" w:hAnsi="Arial" w:cs="Arial" w:hint="default"/>
      <w:b w:val="0"/>
      <w:bCs w:val="0"/>
      <w:i w:val="0"/>
      <w:iCs w:val="0"/>
      <w:strike w:val="0"/>
      <w:dstrike w:val="0"/>
      <w:color w:val="000000"/>
      <w:sz w:val="20"/>
      <w:szCs w:val="20"/>
      <w:u w:val="none"/>
      <w:effect w:val="none"/>
    </w:rPr>
  </w:style>
  <w:style w:type="character" w:customStyle="1" w:styleId="font251">
    <w:name w:val="font251"/>
    <w:basedOn w:val="DefaultParagraphFont"/>
    <w:rsid w:val="00F44B51"/>
    <w:rPr>
      <w:rFonts w:ascii="Arial" w:hAnsi="Arial" w:cs="Arial" w:hint="default"/>
      <w:b/>
      <w:bCs/>
      <w:i w:val="0"/>
      <w:iCs w:val="0"/>
      <w:strike w:val="0"/>
      <w:dstrike w:val="0"/>
      <w:color w:val="000000"/>
      <w:sz w:val="20"/>
      <w:szCs w:val="20"/>
      <w:u w:val="none"/>
      <w:effect w:val="none"/>
    </w:rPr>
  </w:style>
  <w:style w:type="paragraph" w:styleId="Header">
    <w:name w:val="header"/>
    <w:basedOn w:val="Normal"/>
    <w:link w:val="HeaderChar"/>
    <w:uiPriority w:val="99"/>
    <w:unhideWhenUsed/>
    <w:rsid w:val="00067263"/>
    <w:pPr>
      <w:tabs>
        <w:tab w:val="center" w:pos="4513"/>
        <w:tab w:val="right" w:pos="9026"/>
      </w:tabs>
      <w:spacing w:after="0"/>
    </w:pPr>
  </w:style>
  <w:style w:type="character" w:customStyle="1" w:styleId="HeaderChar">
    <w:name w:val="Header Char"/>
    <w:basedOn w:val="DefaultParagraphFont"/>
    <w:link w:val="Header"/>
    <w:uiPriority w:val="99"/>
    <w:rsid w:val="00067263"/>
  </w:style>
  <w:style w:type="paragraph" w:styleId="Footer">
    <w:name w:val="footer"/>
    <w:basedOn w:val="Normal"/>
    <w:link w:val="FooterChar"/>
    <w:uiPriority w:val="99"/>
    <w:unhideWhenUsed/>
    <w:rsid w:val="00067263"/>
    <w:pPr>
      <w:tabs>
        <w:tab w:val="center" w:pos="4513"/>
        <w:tab w:val="right" w:pos="9026"/>
      </w:tabs>
      <w:spacing w:after="0"/>
    </w:pPr>
  </w:style>
  <w:style w:type="character" w:customStyle="1" w:styleId="FooterChar">
    <w:name w:val="Footer Char"/>
    <w:basedOn w:val="DefaultParagraphFont"/>
    <w:link w:val="Footer"/>
    <w:uiPriority w:val="99"/>
    <w:rsid w:val="00067263"/>
  </w:style>
  <w:style w:type="paragraph" w:styleId="ListParagraph">
    <w:name w:val="List Paragraph"/>
    <w:basedOn w:val="Normal"/>
    <w:link w:val="ListParagraphChar"/>
    <w:uiPriority w:val="34"/>
    <w:qFormat/>
    <w:rsid w:val="00B76CED"/>
    <w:pPr>
      <w:ind w:left="720"/>
      <w:contextualSpacing/>
    </w:pPr>
  </w:style>
  <w:style w:type="character" w:styleId="Hyperlink">
    <w:name w:val="Hyperlink"/>
    <w:basedOn w:val="DefaultParagraphFont"/>
    <w:uiPriority w:val="99"/>
    <w:unhideWhenUsed/>
    <w:rsid w:val="008729D3"/>
    <w:rPr>
      <w:color w:val="0563C1" w:themeColor="hyperlink"/>
      <w:u w:val="single"/>
    </w:rPr>
  </w:style>
  <w:style w:type="character" w:styleId="UnresolvedMention">
    <w:name w:val="Unresolved Mention"/>
    <w:basedOn w:val="DefaultParagraphFont"/>
    <w:uiPriority w:val="99"/>
    <w:semiHidden/>
    <w:unhideWhenUsed/>
    <w:rsid w:val="008729D3"/>
    <w:rPr>
      <w:color w:val="605E5C"/>
      <w:shd w:val="clear" w:color="auto" w:fill="E1DFDD"/>
    </w:rPr>
  </w:style>
  <w:style w:type="character" w:styleId="FollowedHyperlink">
    <w:name w:val="FollowedHyperlink"/>
    <w:basedOn w:val="DefaultParagraphFont"/>
    <w:uiPriority w:val="99"/>
    <w:semiHidden/>
    <w:unhideWhenUsed/>
    <w:rsid w:val="0042279F"/>
    <w:rPr>
      <w:color w:val="954F72" w:themeColor="followedHyperlink"/>
      <w:u w:val="single"/>
    </w:rPr>
  </w:style>
  <w:style w:type="numbering" w:customStyle="1" w:styleId="StyleNumberedLeft0cmHanging075cm">
    <w:name w:val="Style Numbered Left:  0 cm Hanging:  0.75 cm"/>
    <w:basedOn w:val="NoList"/>
    <w:rsid w:val="005A7D91"/>
    <w:pPr>
      <w:numPr>
        <w:numId w:val="9"/>
      </w:numPr>
    </w:pPr>
  </w:style>
  <w:style w:type="character" w:customStyle="1" w:styleId="ListParagraphChar">
    <w:name w:val="List Paragraph Char"/>
    <w:link w:val="ListParagraph"/>
    <w:uiPriority w:val="34"/>
    <w:rsid w:val="005A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04001">
      <w:bodyDiv w:val="1"/>
      <w:marLeft w:val="0"/>
      <w:marRight w:val="0"/>
      <w:marTop w:val="0"/>
      <w:marBottom w:val="0"/>
      <w:divBdr>
        <w:top w:val="none" w:sz="0" w:space="0" w:color="auto"/>
        <w:left w:val="none" w:sz="0" w:space="0" w:color="auto"/>
        <w:bottom w:val="none" w:sz="0" w:space="0" w:color="auto"/>
        <w:right w:val="none" w:sz="0" w:space="0" w:color="auto"/>
      </w:divBdr>
    </w:div>
    <w:div w:id="1546914207">
      <w:bodyDiv w:val="1"/>
      <w:marLeft w:val="0"/>
      <w:marRight w:val="0"/>
      <w:marTop w:val="0"/>
      <w:marBottom w:val="0"/>
      <w:divBdr>
        <w:top w:val="none" w:sz="0" w:space="0" w:color="auto"/>
        <w:left w:val="none" w:sz="0" w:space="0" w:color="auto"/>
        <w:bottom w:val="none" w:sz="0" w:space="0" w:color="auto"/>
        <w:right w:val="none" w:sz="0" w:space="0" w:color="auto"/>
      </w:divBdr>
    </w:div>
    <w:div w:id="21312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oxfordshireactive.org/you-move" TargetMode="External"/><Relationship Id="rId13" Type="http://schemas.openxmlformats.org/officeDocument/2006/relationships/hyperlink" Target="https://www.dancinoxford.co.uk/whats-on/" TargetMode="External"/><Relationship Id="rId18" Type="http://schemas.openxmlformats.org/officeDocument/2006/relationships/hyperlink" Target="https://www.oxfordmail.co.uk/news/23713827.oxford-tennis-courts-hinksey-botley-park-reopen/" TargetMode="External"/><Relationship Id="rId3" Type="http://schemas.openxmlformats.org/officeDocument/2006/relationships/settings" Target="settings.xml"/><Relationship Id="rId21" Type="http://schemas.openxmlformats.org/officeDocument/2006/relationships/hyperlink" Target="https://www.oxford.gov.uk/carbon-reduction-energy-saving/statement-intent-eco-flexible-eligibility-funding" TargetMode="External"/><Relationship Id="rId7" Type="http://schemas.openxmlformats.org/officeDocument/2006/relationships/hyperlink" Target="https://www.activeoxfordshire.org/move-together" TargetMode="External"/><Relationship Id="rId12" Type="http://schemas.openxmlformats.org/officeDocument/2006/relationships/hyperlink" Target="https://www.oxford.gov.uk/dance/dance-classes-oxford" TargetMode="External"/><Relationship Id="rId17" Type="http://schemas.openxmlformats.org/officeDocument/2006/relationships/hyperlink" Target="https://www.youtube.com/watch?v=NAQkxNAYgLQ&amp;t=193s" TargetMode="External"/><Relationship Id="rId2" Type="http://schemas.openxmlformats.org/officeDocument/2006/relationships/styles" Target="styles.xml"/><Relationship Id="rId16" Type="http://schemas.openxmlformats.org/officeDocument/2006/relationships/hyperlink" Target="https://www.youtube.com/watch?v=VlCfl5i2EdQ&amp;t=44s" TargetMode="External"/><Relationship Id="rId20" Type="http://schemas.openxmlformats.org/officeDocument/2006/relationships/hyperlink" Target="https://www.bullingdoncommunityassociation.co.uk/pages/activ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toxfordshireactive.org/go-active-famil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e-sop.org/wp-content/uploads/sites/63/2020/03/SdH-Final-Report-July-2016-FINAL.pdf" TargetMode="External"/><Relationship Id="rId23" Type="http://schemas.openxmlformats.org/officeDocument/2006/relationships/fontTable" Target="fontTable.xml"/><Relationship Id="rId10" Type="http://schemas.openxmlformats.org/officeDocument/2006/relationships/hyperlink" Target="https://www.getoxfordshireactive.org/youmove-early-years" TargetMode="External"/><Relationship Id="rId19" Type="http://schemas.openxmlformats.org/officeDocument/2006/relationships/hyperlink" Target="https://www.oxford.gov.uk/news/article/1388/customer-service-excellence-oxford-city-council-celebrates-outstanding-achievements" TargetMode="External"/><Relationship Id="rId4" Type="http://schemas.openxmlformats.org/officeDocument/2006/relationships/webSettings" Target="webSettings.xml"/><Relationship Id="rId9" Type="http://schemas.openxmlformats.org/officeDocument/2006/relationships/hyperlink" Target="https://www.getoxfordshireactive.org/move-together-maternity" TargetMode="External"/><Relationship Id="rId14" Type="http://schemas.openxmlformats.org/officeDocument/2006/relationships/hyperlink" Target="https://www.oxford.gov.uk/community-champions-programme/oxford-community-champions-programm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3694</Words>
  <Characters>21058</Characters>
  <Application>Microsoft Office Word</Application>
  <DocSecurity>0</DocSecurity>
  <Lines>175</Lines>
  <Paragraphs>49</Paragraphs>
  <ScaleCrop>false</ScaleCrop>
  <Company>Oxford City Council</Company>
  <LinksUpToDate>false</LinksUpToDate>
  <CharactersWithSpaces>24703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REDWAY Paula</dc:creator>
  <cp:keywords/>
  <dc:description/>
  <cp:lastModifiedBy>REDWAY Paula</cp:lastModifiedBy>
  <cp:revision>2</cp:revision>
  <dcterms:created xsi:type="dcterms:W3CDTF">2024-10-25T16:29:00Z</dcterms:created>
  <dcterms:modified xsi:type="dcterms:W3CDTF">2024-10-25T16:29:00Z</dcterms:modified>
</cp:coreProperties>
</file>